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wdafat4q5qsxziguqruz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1992 года N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издании знаков почтовой оплаты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ценных бумаг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18 октября 1994 года </w:t>
      </w:r>
      <w:hyperlink w:history="1" r:id="rIdxxgg7nodcwqrdxkp1ii-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784</w:t>
        </w:r>
      </w:hyperlink>
      <w:r>
        <w:rPr>
          <w:rFonts w:ascii="Arial" w:cs="Arial" w:eastAsia="Arial" w:hAnsi="Arial"/>
          <w:sz w:val="20"/>
          <w:szCs w:val="20"/>
        </w:rPr>
        <w:t xml:space="preserve">, 14 августа 2001 года </w:t>
      </w:r>
      <w:hyperlink w:history="1" r:id="rIdbhzwx3hb6leypxy1tvn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437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выпуска собственных знаков почтовой оплаты и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Государственному концерну "Акыл":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тематические планы по выпуску почтовых и коллекцион-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марок;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связи Республики Кыргызстан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  республики в знаках почтовой оплаты и определить номинал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тиражи выпускаемых марок;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  для представления Правительству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расчет расходов на организацию специализированного производства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изготовлению знаков почтовой оплаты и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Предоставить государственному концерну "Акыл":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генеральную лицензию на осуществление экспортно-импортных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  учитывая общегосударственную значимость создания специализирован-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производства по выпуску ценных бумаг и знаков почтовой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прилагаемый состав редакционной коллегии по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  и выпуску знаков почтовой оплаты и ценных бумаг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          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afat4q5qsxziguqruzh" Type="http://schemas.openxmlformats.org/officeDocument/2006/relationships/hyperlink" Target="http://kodeks.duckdns.org/document/158975" TargetMode="External"/><Relationship Id="rIdxxgg7nodcwqrdxkp1ii-s" Type="http://schemas.openxmlformats.org/officeDocument/2006/relationships/hyperlink" Target="http://kodeks.duckdns.org/document/37610" TargetMode="External"/><Relationship Id="rIdbhzwx3hb6leypxy1tvnvp" Type="http://schemas.openxmlformats.org/officeDocument/2006/relationships/hyperlink" Target="http://kodeks.duckdns.org/document/3813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2026-09-23T11:41:04.375Z</dcterms:created>
  <dcterms:modified xsi:type="dcterms:W3CDTF">2026-09-23T11:41:04.375Z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