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3mqlgiwvdjqlrmias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kkbkktkjijiv3arl0he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29 апреля 1991 года N 184                                ПОЛОЖЕНИЕ          о Республиканском фонде возмещения малообеспеченным           гражданам убытков, причиненных им преступлениями                           I. Общие положения     1.   Возмещение   убытков  по  настоящему  положению  производитсямалообеспеченным    гражданам    Республики    Кыргызстан,     которымпреступлениями причинен имущественный ущерб.    2.   К   малообеспеченным  гражданам  относятся  лица,  у  которыхсовокупный  доход в момент причинения им убытков на одного члена семьив  месяц  не  превышает  принятого  в республике  минимального  уровнязаработной платы.                    II. Источники формирования фонда     3. Фонд  возмещения малообеспеченным гражданам причиненных убытковобразуется за счет:    -   отчислений   в  размере  7  процентов  от  облагаемой  прибылиисправительно-трудовых  учреждений,  с  соответствующим  снижением  ихплатежей  в республиканский бюджет;    -  отчислений  в  размере 80 процентов от выручки,  полученной  отаукционной  продажи конфискованного имущества и имущества, признанногобесхозным;    -   благотворительных   взносов  частных  лиц,    поступлений   отгосударственных,     кооперативных,   общественных    предприятий    иорганизаций, трудовых коллективов.    5. Средства фонда учитываются на отдельном балансовом счете  "Фондвозмещения   малообеспеченным  гражданам  убытков,    причиненных   импреступлениями", открываемом Министерству внутренних дел республики поего заявлению в акционерно-коммерческом банке Республики Кыргызстан.                    III. Порядок возмещения гражданам                          причиненного ущерба     6. Определение права граждан на возмещение убытков возлагается  накомиссии,   создаваемые  президиумами  городских  и  районных  Советовнародных  депутатов,  в  составе представителей  Совета  (председателькомиссии),  органа внутренних дел и финансового органа.  Комиссия  прирешении вопроса возмещения убытков имеет право истребовать необходимыеей   сведения от органов дознания, следствия, прокуратуры  и  суда,  атакже заявителей.    7. С заявлениями пострадавшие либо их представители  обращаются  впрезидиумы  районных (городских) Советов народных депутатов  по  местужительства.    8. Решение  о  возмещении  убытков комиссиями выносится не позднеемесячного  срока  со  дня  обращения пострадавших.   Решение  комиссииможет  быть   обжаловано  в  президиум районного  (городского)  Советанародных  депутатов  в  течение 15 дней с момента  принятия  комиссиейрешения.    9.   Возмещению   подлежат  стоимость  похищенных  ценных   бумаг,имущества и денежных средств,  являющихся собственностью граждан,   ноне  более  минимального размера совокупного дохода  на  каждого  членасемьи, предусмотренного пунктом 2 настоящего Положения.    10.   В   случае   возмещения  в  установленном  законом   порядкепострадавшим  лицам  причиненного им  ущерба  суммы,   выплаченные  изфонда, возврату в фонд не подлежат.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xddniyun6bymy_3lzm0">
      <w:r>
        <w:rPr>
          <w:rFonts w:ascii="Arial" w:cs="Arial" w:eastAsia="Arial" w:hAnsi="Arial"/>
          <w:color w:val="132D3F"/>
          <w:sz w:val="16"/>
          <w:szCs w:val="16"/>
          <w:u w:val="single"/>
        </w:rPr>
        <w:t xml:space="preserve">dalil.kg/document/40008</w:t>
      </w:r>
    </w:hyperlink>
  </w:p>
  <w:p>
    <w:pPr>
      <w:spacing w:after="0" w:before="40"/>
      <w:jc w:val="center"/>
    </w:pPr>
    <w:hyperlink w:history="1" r:id="rId9kww-zbyf_e0xzxnh1g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3mqlgiwvdjqlrmias6b" Type="http://schemas.openxmlformats.org/officeDocument/2006/relationships/hyperlink" Target="https://dalil.kg/document/7086" TargetMode="External"/><Relationship Id="rIdkkbkktkjijiv3arl0herx" Type="http://schemas.openxmlformats.org/officeDocument/2006/relationships/hyperlink" Target="https://dalil.kg/document/400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xddniyun6bymy_3lzm0" Type="http://schemas.openxmlformats.org/officeDocument/2006/relationships/hyperlink" Target="https://dalil.kg/document/40008" TargetMode="External"/><Relationship Id="rId9kww-zbyf_e0xzxnh1g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2026-09-24T11:21:02.969Z</dcterms:created>
  <dcterms:modified xsi:type="dcterms:W3CDTF">2026-09-24T11:21:02.969Z</dcterms:modified>
</cp:coreProperties>
</file>

<file path=docProps/custom.xml><?xml version="1.0" encoding="utf-8"?>
<Properties xmlns="http://schemas.openxmlformats.org/officeDocument/2006/custom-properties" xmlns:vt="http://schemas.openxmlformats.org/officeDocument/2006/docPropsVTypes"/>
</file>