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ТОКМОКСКИЙ ГОРОДСКОЙ КЕНЕШ</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IV очередная сессия Токмокского городского кенеша IV созыва</w:t>
      </w:r>
    </w:p>
    <w:p>
      <w:pPr>
        <w:spacing w:after="120"/>
        <w:jc w:val="both"/>
      </w:pPr>
      <w:r>
        <w:rPr>
          <w:rFonts w:ascii="Arial" w:cs="Arial" w:eastAsia="Arial" w:hAnsi="Arial"/>
          <w:sz w:val="24"/>
          <w:szCs w:val="24"/>
        </w:rPr>
        <w:t xml:space="preserve">от 2016 года 30 июня № 12/4-4</w:t>
      </w:r>
    </w:p>
    <w:p>
      <w:pPr>
        <w:spacing w:after="120"/>
        <w:jc w:val="both"/>
      </w:pPr>
      <w:r>
        <w:rPr>
          <w:rFonts w:ascii="Arial" w:cs="Arial" w:eastAsia="Arial" w:hAnsi="Arial"/>
          <w:sz w:val="24"/>
          <w:szCs w:val="24"/>
        </w:rPr>
        <w:t xml:space="preserve">Об утверждении Положения о порядке списания основных средств, находящихся в муниципальной собственности города Токмок</w:t>
      </w:r>
    </w:p>
    <w:p>
      <w:pPr>
        <w:spacing w:after="120"/>
        <w:jc w:val="both"/>
      </w:pPr>
      <w:r>
        <w:rPr>
          <w:rFonts w:ascii="Arial" w:cs="Arial" w:eastAsia="Arial" w:hAnsi="Arial"/>
          <w:sz w:val="24"/>
          <w:szCs w:val="24"/>
        </w:rPr>
        <w:t xml:space="preserve">Рассмотрев и обсудив обращение УМС г.Токмок от 10 декабря 2015 г. за вх.№342/02-01 и проект Положения о порядке списания основных средств, находящихся в муниципальной собственности города Токмок, в соответствии с протоколом заседания постоянной депутатской комиссии по развитию предпринимательства, малому и среднему бизнесу, по контролю за муниципальной собственностью от 24 июня 2016 года, в соответствии с Законом Кыргызской Республики «</w:t>
      </w:r>
      <w:hyperlink w:history="1" r:id="rIdrt7i493qvojvqmrng1g8i">
        <w:r>
          <w:rPr>
            <w:rFonts w:ascii="Arial" w:cs="Arial" w:eastAsia="Arial" w:hAnsi="Arial"/>
            <w:color w:val="1D4ED8"/>
            <w:sz w:val="24"/>
            <w:szCs w:val="24"/>
            <w:u w:val="single"/>
          </w:rPr>
          <w:t xml:space="preserve">О муниципальной собственности на имущество</w:t>
        </w:r>
      </w:hyperlink>
      <w:r>
        <w:rPr>
          <w:rFonts w:ascii="Arial" w:cs="Arial" w:eastAsia="Arial" w:hAnsi="Arial"/>
          <w:sz w:val="24"/>
          <w:szCs w:val="24"/>
        </w:rPr>
        <w:t xml:space="preserve">», в целях повышения эффективности рационального использования объектов, находящихся в муниципальной собственности, руководствуясь Законами Кыргызской Республики «</w:t>
      </w:r>
      <w:hyperlink w:history="1" r:id="rIdo-4tl7na7bs2tyoedyzcu">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w:t>
      </w:r>
      <w:hyperlink w:history="1" r:id="rIdzwv8ny8nvwo_2yzgiwzeo">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Положения о порядке списания основных средств, находящихся в муниципальной собственности города Токмок согласно </w:t>
      </w:r>
      <w:hyperlink w:history="1" r:id="rId36mwnfj3aovhd8ffnkrlw">
        <w:r>
          <w:rPr>
            <w:rFonts w:ascii="Arial" w:cs="Arial" w:eastAsia="Arial" w:hAnsi="Arial"/>
            <w:color w:val="1D4ED8"/>
            <w:sz w:val="24"/>
            <w:szCs w:val="24"/>
            <w:u w:val="single"/>
          </w:rPr>
          <w:t xml:space="preserve">приложению</w:t>
        </w:r>
      </w:hyperlink>
    </w:p>
    <w:p>
      <w:pPr>
        <w:spacing w:after="120"/>
        <w:jc w:val="both"/>
      </w:pPr>
      <w:r>
        <w:rPr>
          <w:rFonts w:ascii="Arial" w:cs="Arial" w:eastAsia="Arial" w:hAnsi="Arial"/>
          <w:sz w:val="24"/>
          <w:szCs w:val="24"/>
        </w:rPr>
        <w:t xml:space="preserve">2. Признать утратившим силу </w:t>
      </w:r>
      <w:r>
        <w:rPr>
          <w:rFonts w:ascii="Arial" w:cs="Arial" w:eastAsia="Arial" w:hAnsi="Arial"/>
          <w:sz w:val="24"/>
          <w:szCs w:val="24"/>
        </w:rPr>
        <w:t xml:space="preserve">постановление</w:t>
      </w:r>
      <w:r>
        <w:rPr>
          <w:rFonts w:ascii="Arial" w:cs="Arial" w:eastAsia="Arial" w:hAnsi="Arial"/>
          <w:sz w:val="24"/>
          <w:szCs w:val="24"/>
        </w:rPr>
        <w:t xml:space="preserve"> Токмокского городского Кенеша «Об утверждении Положения о порядке списания основных средств, находящихся в муниципальной собственности» от 3 декабря 2008 года за №59/12-2.</w:t>
      </w:r>
    </w:p>
    <w:p>
      <w:pPr>
        <w:spacing w:after="120"/>
        <w:jc w:val="both"/>
      </w:pPr>
      <w:r>
        <w:rPr>
          <w:rFonts w:ascii="Arial" w:cs="Arial" w:eastAsia="Arial" w:hAnsi="Arial"/>
          <w:sz w:val="24"/>
          <w:szCs w:val="24"/>
        </w:rPr>
        <w:t xml:space="preserve">3. Опубликовать настоящее постановление в средствах массовой информации.</w:t>
      </w:r>
    </w:p>
    <w:p>
      <w:pPr>
        <w:spacing w:after="120"/>
        <w:jc w:val="both"/>
      </w:pPr>
      <w:r>
        <w:rPr>
          <w:rFonts w:ascii="Arial" w:cs="Arial" w:eastAsia="Arial" w:hAnsi="Arial"/>
          <w:sz w:val="24"/>
          <w:szCs w:val="24"/>
        </w:rPr>
        <w:t xml:space="preserve">4. Направить настоящее постановление в Чуй-Бишкекское Управление юстиции для включения в Государственный реестр нормативно правовых актов Кыргызской Республики.</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постоянную депутатскую комиссию по промышленности, строительству, архитектуре, транспорту и жилищно-коммунальным службам и вице-мэра г.Токмок.</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Т.А.Солтобаев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о порядке списания основных средств, находящихся в муниципальной собственности города Токмок</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положение разработано в соответствии с Законами Кыргызской Республики «О местном самоуправлении», «О муниципальной собственности на имущество» и регламентирует порядок списания основных средств, находящихся в муниципальной собственности города Токмок, в том числе оборудование, оргтехника, автотранспортные средства, прочие основные средства и хозяйственный инвентарь, являющийся муниципальной собственностью.</w:t>
      </w:r>
    </w:p>
    <w:p>
      <w:pPr>
        <w:spacing w:after="120"/>
        <w:jc w:val="both"/>
      </w:pPr>
      <w:r>
        <w:rPr>
          <w:rFonts w:ascii="Arial" w:cs="Arial" w:eastAsia="Arial" w:hAnsi="Arial"/>
          <w:sz w:val="24"/>
          <w:szCs w:val="24"/>
        </w:rPr>
        <w:t xml:space="preserve">Списание основных средств, находящихся в муниципальной собственности муниципальных предприятий и учреждений города Токмок, производится в случаях:</w:t>
      </w:r>
    </w:p>
    <w:p>
      <w:pPr>
        <w:spacing w:after="120"/>
        <w:jc w:val="both"/>
      </w:pPr>
      <w:r>
        <w:rPr>
          <w:rFonts w:ascii="Arial" w:cs="Arial" w:eastAsia="Arial" w:hAnsi="Arial"/>
          <w:sz w:val="24"/>
          <w:szCs w:val="24"/>
        </w:rPr>
        <w:t xml:space="preserve">а) физического износа, истечения нормативного срока службы, нарушения условий эксплуатации;</w:t>
      </w:r>
    </w:p>
    <w:p>
      <w:pPr>
        <w:spacing w:after="120"/>
        <w:jc w:val="both"/>
      </w:pPr>
      <w:r>
        <w:rPr>
          <w:rFonts w:ascii="Arial" w:cs="Arial" w:eastAsia="Arial" w:hAnsi="Arial"/>
          <w:sz w:val="24"/>
          <w:szCs w:val="24"/>
        </w:rPr>
        <w:t xml:space="preserve">б) аварий, стихийных бедствий и иных чрезвычайных ситуациях;</w:t>
      </w:r>
    </w:p>
    <w:p>
      <w:pPr>
        <w:spacing w:after="120"/>
        <w:jc w:val="both"/>
      </w:pPr>
      <w:r>
        <w:rPr>
          <w:rFonts w:ascii="Arial" w:cs="Arial" w:eastAsia="Arial" w:hAnsi="Arial"/>
          <w:sz w:val="24"/>
          <w:szCs w:val="24"/>
        </w:rPr>
        <w:t xml:space="preserve">в) повреждение основных средств, при котором их дальнейшее использование не представляется возможным без значительных затрат на восстановление.</w:t>
      </w:r>
    </w:p>
    <w:p>
      <w:pPr>
        <w:spacing w:after="120"/>
        <w:jc w:val="both"/>
      </w:pPr>
      <w:r>
        <w:rPr>
          <w:rFonts w:ascii="Arial" w:cs="Arial" w:eastAsia="Arial" w:hAnsi="Arial"/>
          <w:sz w:val="24"/>
          <w:szCs w:val="24"/>
        </w:rPr>
        <w:t xml:space="preserve">Муниципальное имущество, подлежит списанию лишь в тех случаях, когда восстановить его невозможно или экономически нецелесообразно, а также когда оно не может быть в установленном порядке реализовано физическим или юридическим лицам.</w:t>
      </w:r>
    </w:p>
    <w:p>
      <w:pPr>
        <w:spacing w:after="120"/>
        <w:jc w:val="both"/>
      </w:pPr>
      <w:r>
        <w:rPr>
          <w:rFonts w:ascii="Arial" w:cs="Arial" w:eastAsia="Arial" w:hAnsi="Arial"/>
          <w:sz w:val="24"/>
          <w:szCs w:val="24"/>
        </w:rPr>
        <w:t xml:space="preserve">2. Порядок списания основных средств</w:t>
      </w:r>
    </w:p>
    <w:p>
      <w:pPr>
        <w:spacing w:after="120"/>
        <w:jc w:val="both"/>
      </w:pPr>
      <w:r>
        <w:rPr>
          <w:rFonts w:ascii="Arial" w:cs="Arial" w:eastAsia="Arial" w:hAnsi="Arial"/>
          <w:sz w:val="24"/>
          <w:szCs w:val="24"/>
        </w:rPr>
        <w:t xml:space="preserve">2.1. Для определения непригодности основных средств к эксплуатации, невозможности или нецелесообразности проведения восстановительного ремонта, а также оформления необходимой документации на списание основных средств на муниципальных предприятиях, учреждениях, имущество за которыми закреплено на праве хозяйственного либо оперативного управления, приказом руководителя предприятия, учреждения создается рабочая комиссия в составе:</w:t>
      </w:r>
    </w:p>
    <w:p>
      <w:pPr>
        <w:spacing w:after="120"/>
        <w:jc w:val="both"/>
      </w:pPr>
      <w:r>
        <w:rPr>
          <w:rFonts w:ascii="Arial" w:cs="Arial" w:eastAsia="Arial" w:hAnsi="Arial"/>
          <w:sz w:val="24"/>
          <w:szCs w:val="24"/>
        </w:rPr>
        <w:t xml:space="preserve">- руководителя или заместителя (председатель комиссии);</w:t>
      </w:r>
    </w:p>
    <w:p>
      <w:pPr>
        <w:spacing w:after="120"/>
        <w:jc w:val="both"/>
      </w:pPr>
      <w:r>
        <w:rPr>
          <w:rFonts w:ascii="Arial" w:cs="Arial" w:eastAsia="Arial" w:hAnsi="Arial"/>
          <w:sz w:val="24"/>
          <w:szCs w:val="24"/>
        </w:rPr>
        <w:t xml:space="preserve">- главного бухгалтера;</w:t>
      </w:r>
    </w:p>
    <w:p>
      <w:pPr>
        <w:spacing w:after="120"/>
        <w:jc w:val="both"/>
      </w:pPr>
      <w:r>
        <w:rPr>
          <w:rFonts w:ascii="Arial" w:cs="Arial" w:eastAsia="Arial" w:hAnsi="Arial"/>
          <w:sz w:val="24"/>
          <w:szCs w:val="24"/>
        </w:rPr>
        <w:t xml:space="preserve">-соответствующего технического специалиста, либо технического специалиста организации, осуществляющей сервисное обслуживание оборудования, если обслуживание производится;</w:t>
      </w:r>
    </w:p>
    <w:p>
      <w:pPr>
        <w:spacing w:after="120"/>
        <w:jc w:val="both"/>
      </w:pPr>
      <w:r>
        <w:rPr>
          <w:rFonts w:ascii="Arial" w:cs="Arial" w:eastAsia="Arial" w:hAnsi="Arial"/>
          <w:sz w:val="24"/>
          <w:szCs w:val="24"/>
        </w:rPr>
        <w:t xml:space="preserve">- лицо, на которое возложена ответственность за сохранность данного имущества.</w:t>
      </w:r>
    </w:p>
    <w:p>
      <w:pPr>
        <w:spacing w:after="120"/>
        <w:jc w:val="both"/>
      </w:pPr>
      <w:r>
        <w:rPr>
          <w:rFonts w:ascii="Arial" w:cs="Arial" w:eastAsia="Arial" w:hAnsi="Arial"/>
          <w:sz w:val="24"/>
          <w:szCs w:val="24"/>
        </w:rPr>
        <w:t xml:space="preserve">Кроме того, в состав комиссии могут входить представители общественных организаций, а также другие лица (по усмотрению руководителя организации).</w:t>
      </w:r>
    </w:p>
    <w:p>
      <w:pPr>
        <w:spacing w:after="120"/>
        <w:jc w:val="both"/>
      </w:pPr>
      <w:r>
        <w:rPr>
          <w:rFonts w:ascii="Arial" w:cs="Arial" w:eastAsia="Arial" w:hAnsi="Arial"/>
          <w:sz w:val="24"/>
          <w:szCs w:val="24"/>
        </w:rPr>
        <w:t xml:space="preserve">Состав комиссии должен составлять не менее 5 человек, при этом количество должно быть нечетным.</w:t>
      </w:r>
    </w:p>
    <w:p>
      <w:pPr>
        <w:spacing w:after="120"/>
        <w:jc w:val="both"/>
      </w:pPr>
      <w:r>
        <w:rPr>
          <w:rFonts w:ascii="Arial" w:cs="Arial" w:eastAsia="Arial" w:hAnsi="Arial"/>
          <w:sz w:val="24"/>
          <w:szCs w:val="24"/>
        </w:rPr>
        <w:t xml:space="preserve">2.2. Рабочие комиссии на муниципальных предприятиях, учреждениях:</w:t>
      </w:r>
    </w:p>
    <w:p>
      <w:pPr>
        <w:spacing w:after="120"/>
        <w:jc w:val="both"/>
      </w:pPr>
      <w:r>
        <w:rPr>
          <w:rFonts w:ascii="Arial" w:cs="Arial" w:eastAsia="Arial" w:hAnsi="Arial"/>
          <w:sz w:val="24"/>
          <w:szCs w:val="24"/>
        </w:rPr>
        <w:t xml:space="preserve">а) производят осмотр имущества, подлежащего списанию, используя при этом необходимую техническую документацию (паспорт и другие документы), а также данные бухгалтерского учета и вносят заключение о его списании;</w:t>
      </w:r>
    </w:p>
    <w:p>
      <w:pPr>
        <w:spacing w:after="120"/>
        <w:jc w:val="both"/>
      </w:pPr>
      <w:r>
        <w:rPr>
          <w:rFonts w:ascii="Arial" w:cs="Arial" w:eastAsia="Arial" w:hAnsi="Arial"/>
          <w:sz w:val="24"/>
          <w:szCs w:val="24"/>
        </w:rPr>
        <w:t xml:space="preserve">б) в случае, если объектом списания является специальная аппаратура или оборудование, в обязательном порядке привлекают специалистов соответствующих организаций для предоставления заключения о непригодности основных средств;</w:t>
      </w:r>
    </w:p>
    <w:p>
      <w:pPr>
        <w:spacing w:after="120"/>
        <w:jc w:val="both"/>
      </w:pPr>
      <w:r>
        <w:rPr>
          <w:rFonts w:ascii="Arial" w:cs="Arial" w:eastAsia="Arial" w:hAnsi="Arial"/>
          <w:sz w:val="24"/>
          <w:szCs w:val="24"/>
        </w:rPr>
        <w:t xml:space="preserve">в) устанавливают конкретные причины списания имущества (износ, авария, нарушение нормальных условий эксплуатации и другое);</w:t>
      </w:r>
    </w:p>
    <w:p>
      <w:pPr>
        <w:spacing w:after="120"/>
        <w:jc w:val="both"/>
      </w:pPr>
      <w:r>
        <w:rPr>
          <w:rFonts w:ascii="Arial" w:cs="Arial" w:eastAsia="Arial" w:hAnsi="Arial"/>
          <w:sz w:val="24"/>
          <w:szCs w:val="24"/>
        </w:rPr>
        <w:t xml:space="preserve">г) выявляют лиц, по вине которых произошло преждевременное выбытие основных средств из эксплуатации, вносят предложения о привлечении этих лиц к ответственности, установленной законодательством Кыргызской Республики;</w:t>
      </w:r>
    </w:p>
    <w:p>
      <w:pPr>
        <w:spacing w:after="120"/>
        <w:jc w:val="both"/>
      </w:pPr>
      <w:r>
        <w:rPr>
          <w:rFonts w:ascii="Arial" w:cs="Arial" w:eastAsia="Arial" w:hAnsi="Arial"/>
          <w:sz w:val="24"/>
          <w:szCs w:val="24"/>
        </w:rPr>
        <w:t xml:space="preserve">д) составляют акты на списание объектов основных средств.</w:t>
      </w:r>
    </w:p>
    <w:p>
      <w:pPr>
        <w:spacing w:after="120"/>
        <w:jc w:val="both"/>
      </w:pPr>
      <w:r>
        <w:rPr>
          <w:rFonts w:ascii="Arial" w:cs="Arial" w:eastAsia="Arial" w:hAnsi="Arial"/>
          <w:sz w:val="24"/>
          <w:szCs w:val="24"/>
        </w:rPr>
        <w:t xml:space="preserve">2.3. По итогам проведенной рабочей комиссией работы, соответствующие документы, в том числе письменное обращение руководителя муниципального предприятия, учреждения, акты списания и др. необходимые материалы предоставляются в Управление муниципальной собственности города Токмок, для дальнейшего рассмотрения комиссией по списанию основных средств.</w:t>
      </w:r>
    </w:p>
    <w:p>
      <w:pPr>
        <w:spacing w:after="120"/>
        <w:jc w:val="both"/>
      </w:pPr>
      <w:r>
        <w:rPr>
          <w:rFonts w:ascii="Arial" w:cs="Arial" w:eastAsia="Arial" w:hAnsi="Arial"/>
          <w:sz w:val="24"/>
          <w:szCs w:val="24"/>
        </w:rPr>
        <w:t xml:space="preserve">Материалы на списание в обязательном порядке должны быть прошнурованы, пронумерованы и подшиты с описью всех имеющихся документов.</w:t>
      </w:r>
    </w:p>
    <w:p>
      <w:pPr>
        <w:spacing w:after="120"/>
        <w:jc w:val="both"/>
      </w:pPr>
      <w:r>
        <w:rPr>
          <w:rFonts w:ascii="Arial" w:cs="Arial" w:eastAsia="Arial" w:hAnsi="Arial"/>
          <w:sz w:val="24"/>
          <w:szCs w:val="24"/>
        </w:rPr>
        <w:t xml:space="preserve">2.4. Состав комиссии по списанию основных средств (кроме автотранспортных средств) по закупочной стоимостью до 100 расчетных показателей создается распоряжением мэрии города Токмок. В состав комиссии входит также и руководитель, главный бухгалтер, ответственный за имущество специалист  муниципального предприятия, учреждения.</w:t>
      </w:r>
    </w:p>
    <w:p>
      <w:pPr>
        <w:spacing w:after="120"/>
        <w:jc w:val="both"/>
      </w:pPr>
      <w:r>
        <w:rPr>
          <w:rFonts w:ascii="Arial" w:cs="Arial" w:eastAsia="Arial" w:hAnsi="Arial"/>
          <w:sz w:val="24"/>
          <w:szCs w:val="24"/>
        </w:rPr>
        <w:t xml:space="preserve">2.5. Состав комиссии по списанию основных средств по закупочной стоимостью свыше 100 расчетных показателей, а также автотранспортных средств утверждается решением Токмокского городского кенеша.</w:t>
      </w:r>
    </w:p>
    <w:p>
      <w:pPr>
        <w:spacing w:after="120"/>
        <w:jc w:val="both"/>
      </w:pPr>
      <w:r>
        <w:rPr>
          <w:rFonts w:ascii="Arial" w:cs="Arial" w:eastAsia="Arial" w:hAnsi="Arial"/>
          <w:sz w:val="24"/>
          <w:szCs w:val="24"/>
        </w:rPr>
        <w:t xml:space="preserve">2.6. В случае если закупочная стоимость списываемых материалов превышает 300 расчетных показателей, то в состав комиссии необходимо включать депутата Токмокского городского кенеша по согласованию.</w:t>
      </w:r>
    </w:p>
    <w:p>
      <w:pPr>
        <w:spacing w:after="120"/>
        <w:jc w:val="both"/>
      </w:pPr>
      <w:r>
        <w:rPr>
          <w:rFonts w:ascii="Arial" w:cs="Arial" w:eastAsia="Arial" w:hAnsi="Arial"/>
          <w:sz w:val="24"/>
          <w:szCs w:val="24"/>
        </w:rPr>
        <w:t xml:space="preserve">2.7. В случае если не предоставляется возможным установить закупочную стоимость списываемых материалов, то процедура списания проводится по остаточной стоимости.</w:t>
      </w:r>
    </w:p>
    <w:p>
      <w:pPr>
        <w:spacing w:after="120"/>
        <w:jc w:val="both"/>
      </w:pPr>
      <w:r>
        <w:rPr>
          <w:rFonts w:ascii="Arial" w:cs="Arial" w:eastAsia="Arial" w:hAnsi="Arial"/>
          <w:sz w:val="24"/>
          <w:szCs w:val="24"/>
        </w:rPr>
        <w:t xml:space="preserve">2.8. Комиссия по списанию основных средств муниципального имущества рассматривает поступившие документы на списание.</w:t>
      </w:r>
    </w:p>
    <w:p>
      <w:pPr>
        <w:spacing w:after="120"/>
        <w:jc w:val="both"/>
      </w:pPr>
      <w:r>
        <w:rPr>
          <w:rFonts w:ascii="Arial" w:cs="Arial" w:eastAsia="Arial" w:hAnsi="Arial"/>
          <w:sz w:val="24"/>
          <w:szCs w:val="24"/>
        </w:rPr>
        <w:t xml:space="preserve">2.9. В актах на списание указываются следующие данные основных средств:</w:t>
      </w:r>
    </w:p>
    <w:p>
      <w:pPr>
        <w:spacing w:after="120"/>
        <w:jc w:val="both"/>
      </w:pPr>
      <w:r>
        <w:rPr>
          <w:rFonts w:ascii="Arial" w:cs="Arial" w:eastAsia="Arial" w:hAnsi="Arial"/>
          <w:sz w:val="24"/>
          <w:szCs w:val="24"/>
        </w:rPr>
        <w:t xml:space="preserve">- год изготовления;</w:t>
      </w:r>
    </w:p>
    <w:p>
      <w:pPr>
        <w:spacing w:after="120"/>
        <w:jc w:val="both"/>
      </w:pPr>
      <w:r>
        <w:rPr>
          <w:rFonts w:ascii="Arial" w:cs="Arial" w:eastAsia="Arial" w:hAnsi="Arial"/>
          <w:sz w:val="24"/>
          <w:szCs w:val="24"/>
        </w:rPr>
        <w:t xml:space="preserve">- дата поступления на предприятие, учреждение;</w:t>
      </w:r>
    </w:p>
    <w:p>
      <w:pPr>
        <w:spacing w:after="120"/>
        <w:jc w:val="both"/>
      </w:pPr>
      <w:r>
        <w:rPr>
          <w:rFonts w:ascii="Arial" w:cs="Arial" w:eastAsia="Arial" w:hAnsi="Arial"/>
          <w:sz w:val="24"/>
          <w:szCs w:val="24"/>
        </w:rPr>
        <w:t xml:space="preserve">- время ввода в эксплуатацию;</w:t>
      </w:r>
    </w:p>
    <w:p>
      <w:pPr>
        <w:spacing w:after="120"/>
        <w:jc w:val="both"/>
      </w:pPr>
      <w:r>
        <w:rPr>
          <w:rFonts w:ascii="Arial" w:cs="Arial" w:eastAsia="Arial" w:hAnsi="Arial"/>
          <w:sz w:val="24"/>
          <w:szCs w:val="24"/>
        </w:rPr>
        <w:t xml:space="preserve">- первоначальная стоимость объекта;</w:t>
      </w:r>
    </w:p>
    <w:p>
      <w:pPr>
        <w:spacing w:after="120"/>
        <w:jc w:val="both"/>
      </w:pPr>
      <w:r>
        <w:rPr>
          <w:rFonts w:ascii="Arial" w:cs="Arial" w:eastAsia="Arial" w:hAnsi="Arial"/>
          <w:sz w:val="24"/>
          <w:szCs w:val="24"/>
        </w:rPr>
        <w:t xml:space="preserve">- сумма начисленного износа по данным бухгалтерского учета;</w:t>
      </w:r>
    </w:p>
    <w:p>
      <w:pPr>
        <w:spacing w:after="120"/>
        <w:jc w:val="both"/>
      </w:pPr>
      <w:r>
        <w:rPr>
          <w:rFonts w:ascii="Arial" w:cs="Arial" w:eastAsia="Arial" w:hAnsi="Arial"/>
          <w:sz w:val="24"/>
          <w:szCs w:val="24"/>
        </w:rPr>
        <w:t xml:space="preserve">- количество проведенных капитальных ремонтов и сумма их затрат;</w:t>
      </w:r>
    </w:p>
    <w:p>
      <w:pPr>
        <w:spacing w:after="120"/>
        <w:jc w:val="both"/>
      </w:pPr>
      <w:r>
        <w:rPr>
          <w:rFonts w:ascii="Arial" w:cs="Arial" w:eastAsia="Arial" w:hAnsi="Arial"/>
          <w:sz w:val="24"/>
          <w:szCs w:val="24"/>
        </w:rPr>
        <w:t xml:space="preserve">- подробно освещаются также причины списания основных средств, состояние их основных частей, деталей, узлов, конструктивных элементов.</w:t>
      </w:r>
    </w:p>
    <w:p>
      <w:pPr>
        <w:spacing w:after="120"/>
        <w:jc w:val="both"/>
      </w:pPr>
      <w:r>
        <w:rPr>
          <w:rFonts w:ascii="Arial" w:cs="Arial" w:eastAsia="Arial" w:hAnsi="Arial"/>
          <w:sz w:val="24"/>
          <w:szCs w:val="24"/>
        </w:rPr>
        <w:t xml:space="preserve">2.10. При списании автотранспортных средств, кроме того, указывается пробег автомобиля и дается техническая характеристика агрегатов и деталей автомобиля и возможность дальнейшего использования основных деталей и узлов, которые могут быть получены от разборки.</w:t>
      </w:r>
    </w:p>
    <w:p>
      <w:pPr>
        <w:spacing w:after="120"/>
        <w:jc w:val="both"/>
      </w:pPr>
      <w:r>
        <w:rPr>
          <w:rFonts w:ascii="Arial" w:cs="Arial" w:eastAsia="Arial" w:hAnsi="Arial"/>
          <w:sz w:val="24"/>
          <w:szCs w:val="24"/>
        </w:rPr>
        <w:t xml:space="preserve">2.11. При списании основных средств, выбывших вследствие аварий, к акту о списании прилагается копия акта об аварии, а также поясняются причины, вызвавшие аварию и указываются меры, принятые в отношении виновных лиц.</w:t>
      </w:r>
    </w:p>
    <w:p>
      <w:pPr>
        <w:spacing w:after="120"/>
        <w:jc w:val="both"/>
      </w:pPr>
      <w:r>
        <w:rPr>
          <w:rFonts w:ascii="Arial" w:cs="Arial" w:eastAsia="Arial" w:hAnsi="Arial"/>
          <w:sz w:val="24"/>
          <w:szCs w:val="24"/>
        </w:rPr>
        <w:t xml:space="preserve">2.12. При списании с балансов организаций копировальной, компьютерной техники, средств, в обязательном порядке прилагаются копии актов технической экспертизы и возможности дальнейшего использования основных деталей и узлов, которые могут быть получены от разборки.</w:t>
      </w:r>
    </w:p>
    <w:p>
      <w:pPr>
        <w:spacing w:after="120"/>
        <w:jc w:val="both"/>
      </w:pPr>
      <w:r>
        <w:rPr>
          <w:rFonts w:ascii="Arial" w:cs="Arial" w:eastAsia="Arial" w:hAnsi="Arial"/>
          <w:sz w:val="24"/>
          <w:szCs w:val="24"/>
        </w:rPr>
        <w:t xml:space="preserve">2.13. При списании всех видов основных средств, к перечню необходимых документов могут быть приложены фото или видеоматериалы (в электронном или печатном варианте).</w:t>
      </w:r>
    </w:p>
    <w:p>
      <w:pPr>
        <w:spacing w:after="120"/>
        <w:jc w:val="both"/>
      </w:pPr>
      <w:r>
        <w:rPr>
          <w:rFonts w:ascii="Arial" w:cs="Arial" w:eastAsia="Arial" w:hAnsi="Arial"/>
          <w:sz w:val="24"/>
          <w:szCs w:val="24"/>
        </w:rPr>
        <w:t xml:space="preserve">2.14. При списании основных средств, утраченных вследствие кражи, пожара, стихийного бедствия, действия непреодолимой силы организация обязана в дополнение представить документ, подтверждающий факт утраты имущества (постановление о возбуждении уголовного дела, справка пожарной инспекции о факте пожара и тому подобное).</w:t>
      </w:r>
    </w:p>
    <w:p>
      <w:pPr>
        <w:spacing w:after="120"/>
        <w:jc w:val="both"/>
      </w:pPr>
      <w:r>
        <w:rPr>
          <w:rFonts w:ascii="Arial" w:cs="Arial" w:eastAsia="Arial" w:hAnsi="Arial"/>
          <w:sz w:val="24"/>
          <w:szCs w:val="24"/>
        </w:rPr>
        <w:t xml:space="preserve">2.15. Комиссия по списанию основных средств муниципального имущества проверяет достоверность данных, привлекает при необходимости экспертов, принимает решение о возможности либо невозможности списания.</w:t>
      </w:r>
    </w:p>
    <w:p>
      <w:pPr>
        <w:spacing w:after="120"/>
        <w:jc w:val="both"/>
      </w:pPr>
      <w:r>
        <w:rPr>
          <w:rFonts w:ascii="Arial" w:cs="Arial" w:eastAsia="Arial" w:hAnsi="Arial"/>
          <w:sz w:val="24"/>
          <w:szCs w:val="24"/>
        </w:rPr>
        <w:t xml:space="preserve">2.16. При принятии решения о возможности списания основных средств, составляется протокол заседания комиссии по списанию основных средств, который должен содержать:</w:t>
      </w:r>
    </w:p>
    <w:p>
      <w:pPr>
        <w:spacing w:after="120"/>
        <w:jc w:val="both"/>
      </w:pPr>
      <w:r>
        <w:rPr>
          <w:rFonts w:ascii="Arial" w:cs="Arial" w:eastAsia="Arial" w:hAnsi="Arial"/>
          <w:sz w:val="24"/>
          <w:szCs w:val="24"/>
        </w:rPr>
        <w:t xml:space="preserve">а) решение о способе распоряжения списанным имуществом (уничтожение, передача, реализация, разборка и тому подобное);</w:t>
      </w:r>
    </w:p>
    <w:p>
      <w:pPr>
        <w:spacing w:after="120"/>
        <w:jc w:val="both"/>
      </w:pPr>
      <w:r>
        <w:rPr>
          <w:rFonts w:ascii="Arial" w:cs="Arial" w:eastAsia="Arial" w:hAnsi="Arial"/>
          <w:sz w:val="24"/>
          <w:szCs w:val="24"/>
        </w:rPr>
        <w:t xml:space="preserve">б) указание исполнителя по осуществлению данных действий;</w:t>
      </w:r>
    </w:p>
    <w:p>
      <w:pPr>
        <w:spacing w:after="120"/>
        <w:jc w:val="both"/>
      </w:pPr>
      <w:r>
        <w:rPr>
          <w:rFonts w:ascii="Arial" w:cs="Arial" w:eastAsia="Arial" w:hAnsi="Arial"/>
          <w:sz w:val="24"/>
          <w:szCs w:val="24"/>
        </w:rPr>
        <w:t xml:space="preserve">в) решение о судьбе годных узлов и агрегатов, в случае наличия таковых;</w:t>
      </w:r>
    </w:p>
    <w:p>
      <w:pPr>
        <w:spacing w:after="120"/>
        <w:jc w:val="both"/>
      </w:pPr>
      <w:r>
        <w:rPr>
          <w:rFonts w:ascii="Arial" w:cs="Arial" w:eastAsia="Arial" w:hAnsi="Arial"/>
          <w:sz w:val="24"/>
          <w:szCs w:val="24"/>
        </w:rPr>
        <w:t xml:space="preserve">г) указание о внесении изменений в реестр основных средств муниципальной собственности.</w:t>
      </w:r>
    </w:p>
    <w:p>
      <w:pPr>
        <w:spacing w:after="120"/>
        <w:jc w:val="both"/>
      </w:pPr>
      <w:r>
        <w:rPr>
          <w:rFonts w:ascii="Arial" w:cs="Arial" w:eastAsia="Arial" w:hAnsi="Arial"/>
          <w:sz w:val="24"/>
          <w:szCs w:val="24"/>
        </w:rPr>
        <w:t xml:space="preserve">К протоколу заседания прилагаются следующие документы:</w:t>
      </w:r>
    </w:p>
    <w:p>
      <w:pPr>
        <w:spacing w:after="120"/>
        <w:jc w:val="both"/>
      </w:pPr>
      <w:r>
        <w:rPr>
          <w:rFonts w:ascii="Arial" w:cs="Arial" w:eastAsia="Arial" w:hAnsi="Arial"/>
          <w:sz w:val="24"/>
          <w:szCs w:val="24"/>
        </w:rPr>
        <w:t xml:space="preserve">акт инвентаризации имущества, которое предлагается  к списанию;</w:t>
      </w:r>
    </w:p>
    <w:p>
      <w:pPr>
        <w:spacing w:after="120"/>
        <w:jc w:val="both"/>
      </w:pPr>
      <w:r>
        <w:rPr>
          <w:rFonts w:ascii="Arial" w:cs="Arial" w:eastAsia="Arial" w:hAnsi="Arial"/>
          <w:sz w:val="24"/>
          <w:szCs w:val="24"/>
        </w:rPr>
        <w:t xml:space="preserve">акты технического состояния имущества, которое предлагается к списанию;</w:t>
      </w:r>
    </w:p>
    <w:p>
      <w:pPr>
        <w:spacing w:after="120"/>
        <w:jc w:val="both"/>
      </w:pPr>
      <w:r>
        <w:rPr>
          <w:rFonts w:ascii="Arial" w:cs="Arial" w:eastAsia="Arial" w:hAnsi="Arial"/>
          <w:sz w:val="24"/>
          <w:szCs w:val="24"/>
        </w:rPr>
        <w:t xml:space="preserve">акт на списание имущества</w:t>
      </w:r>
    </w:p>
    <w:p>
      <w:pPr>
        <w:spacing w:after="120"/>
        <w:jc w:val="both"/>
      </w:pPr>
      <w:r>
        <w:rPr>
          <w:rFonts w:ascii="Arial" w:cs="Arial" w:eastAsia="Arial" w:hAnsi="Arial"/>
          <w:sz w:val="24"/>
          <w:szCs w:val="24"/>
        </w:rPr>
        <w:t xml:space="preserve">другие документы (копия акта об аварии, заключение соответствующих органов и др.)</w:t>
      </w:r>
    </w:p>
    <w:p>
      <w:pPr>
        <w:spacing w:after="120"/>
        <w:jc w:val="both"/>
      </w:pPr>
      <w:r>
        <w:rPr>
          <w:rFonts w:ascii="Arial" w:cs="Arial" w:eastAsia="Arial" w:hAnsi="Arial"/>
          <w:sz w:val="24"/>
          <w:szCs w:val="24"/>
        </w:rPr>
        <w:t xml:space="preserve">В акте технического состояния основных средств указываются год изготовления имущества, дата введения в эксплуатацию, объем проведенной работы модернизации, реконструкции, состояния основных частей, деталей и узлов.</w:t>
      </w:r>
    </w:p>
    <w:p>
      <w:pPr>
        <w:spacing w:after="120"/>
        <w:jc w:val="both"/>
      </w:pPr>
      <w:r>
        <w:rPr>
          <w:rFonts w:ascii="Arial" w:cs="Arial" w:eastAsia="Arial" w:hAnsi="Arial"/>
          <w:sz w:val="24"/>
          <w:szCs w:val="24"/>
        </w:rPr>
        <w:t xml:space="preserve">В акте на списание основных средств подробно указывается причины его списания, описывается состояния основных частей, деталей, узлов, элементов и делается вывод об экономической (технической) нецелесообразности и/или невозможности восстановления такого имущества.</w:t>
      </w:r>
    </w:p>
    <w:p>
      <w:pPr>
        <w:spacing w:after="120"/>
        <w:jc w:val="both"/>
      </w:pPr>
      <w:r>
        <w:rPr>
          <w:rFonts w:ascii="Arial" w:cs="Arial" w:eastAsia="Arial" w:hAnsi="Arial"/>
          <w:sz w:val="24"/>
          <w:szCs w:val="24"/>
        </w:rPr>
        <w:t xml:space="preserve">Протокол заседания комиссии по списанию основных средств, акт инвентаризации, акты на списание основных средств и технического состояния подписывается всеми членами комиссии по списанию основных средств и утверждается председателем данной комиссии. В случае несогласия с решением комиссии ее члены имеют право изложить в письменной форме свое особое мнение, которое прилагается к протоколу заседания.</w:t>
      </w:r>
    </w:p>
    <w:p>
      <w:pPr>
        <w:spacing w:after="120"/>
        <w:jc w:val="both"/>
      </w:pPr>
      <w:r>
        <w:rPr>
          <w:rFonts w:ascii="Arial" w:cs="Arial" w:eastAsia="Arial" w:hAnsi="Arial"/>
          <w:sz w:val="24"/>
          <w:szCs w:val="24"/>
        </w:rPr>
        <w:t xml:space="preserve">2.17.  После оформления протокола заседания комиссии по списанию основных средств, акта инвентаризации, акта технического состояния, акта на списание основных средств, по закупочной стоимостью до 100 расчетных показателей (кроме автотранспортных средств), документы предоставляются мэру города Токмок, для вынесения распоряжения о списании основных средств.</w:t>
      </w:r>
    </w:p>
    <w:p>
      <w:pPr>
        <w:spacing w:after="120"/>
        <w:jc w:val="both"/>
      </w:pPr>
      <w:r>
        <w:rPr>
          <w:rFonts w:ascii="Arial" w:cs="Arial" w:eastAsia="Arial" w:hAnsi="Arial"/>
          <w:sz w:val="24"/>
          <w:szCs w:val="24"/>
        </w:rPr>
        <w:t xml:space="preserve">В случае списания основных средств, по закупочной стоимостью свыше 100 расчетных показателей документы предоставляются мэру города Токмок, для вынесения распоряжения о списании основных средств, с предварительным получением согласия Токмокского городского кенеша.</w:t>
      </w:r>
    </w:p>
    <w:p>
      <w:pPr>
        <w:spacing w:after="120"/>
        <w:jc w:val="both"/>
      </w:pPr>
      <w:r>
        <w:rPr>
          <w:rFonts w:ascii="Arial" w:cs="Arial" w:eastAsia="Arial" w:hAnsi="Arial"/>
          <w:sz w:val="24"/>
          <w:szCs w:val="24"/>
        </w:rPr>
        <w:t xml:space="preserve">2.18. Вторичное сырье, полученное от разборки списанных основных средств, в случае его пригодности для повторного использования, приходуется организацией, о чем составляется финансовый документ.</w:t>
      </w:r>
    </w:p>
    <w:p>
      <w:pPr>
        <w:spacing w:after="120"/>
        <w:jc w:val="both"/>
      </w:pPr>
      <w:r>
        <w:rPr>
          <w:rFonts w:ascii="Arial" w:cs="Arial" w:eastAsia="Arial" w:hAnsi="Arial"/>
          <w:sz w:val="24"/>
          <w:szCs w:val="24"/>
        </w:rPr>
        <w:t xml:space="preserve">2.19. Денежные средства, полученные от реализации основных средств, остаются в распоряжении муниципального предприятия, учреждения для использования их на приобретение оборудования и материалов.</w:t>
      </w:r>
    </w:p>
    <w:p>
      <w:pPr>
        <w:spacing w:after="120"/>
        <w:jc w:val="both"/>
      </w:pPr>
      <w:r>
        <w:rPr>
          <w:rFonts w:ascii="Arial" w:cs="Arial" w:eastAsia="Arial" w:hAnsi="Arial"/>
          <w:sz w:val="24"/>
          <w:szCs w:val="24"/>
        </w:rPr>
        <w:t xml:space="preserve">2.20. После проведения муниципальными предприятием либо учреждением мероприятий в отношении списанных основных средств, согласно принятого решения комиссии по списанию основных средств, соответствующее учреждение либо предприятие обязано в течение 10 дней представить в Управление муниципальной собственности г.Токмок соответствующие итоговые документы, подтверждающие ликвидацию муниципального имущества, копии платежных документов вырученных денежных средств, а также документы, подтверждающие оприходование годных узлов и агрегатов для дальнейшего исключения основных средств из реестра управления муниципальной собственности.</w:t>
      </w:r>
    </w:p>
    <w:p>
      <w:pPr>
        <w:spacing w:after="120"/>
        <w:jc w:val="both"/>
      </w:pPr>
      <w:r>
        <w:rPr>
          <w:rFonts w:ascii="Arial" w:cs="Arial" w:eastAsia="Arial" w:hAnsi="Arial"/>
          <w:sz w:val="24"/>
          <w:szCs w:val="24"/>
        </w:rPr>
        <w:t xml:space="preserve">3. Ответственность</w:t>
      </w:r>
    </w:p>
    <w:p>
      <w:pPr>
        <w:spacing w:after="120"/>
        <w:jc w:val="both"/>
      </w:pPr>
      <w:r>
        <w:rPr>
          <w:rFonts w:ascii="Arial" w:cs="Arial" w:eastAsia="Arial" w:hAnsi="Arial"/>
          <w:sz w:val="24"/>
          <w:szCs w:val="24"/>
        </w:rPr>
        <w:t xml:space="preserve">3.1. За предоставление некачественной и недостоверной информации о подлежащих списанию основных средствах на руководителя и главного бухгалтера предприятия, учреждения, в установленном законом порядке возлагается юридическая и дисциплинарная ответственность.</w:t>
      </w:r>
    </w:p>
    <w:p>
      <w:pPr>
        <w:spacing w:after="120"/>
        <w:jc w:val="both"/>
      </w:pPr>
      <w:r>
        <w:rPr>
          <w:rFonts w:ascii="Arial" w:cs="Arial" w:eastAsia="Arial" w:hAnsi="Arial"/>
          <w:sz w:val="24"/>
          <w:szCs w:val="24"/>
        </w:rPr>
        <w:t xml:space="preserve">3.2. В случаях нарушения действующего порядка списания с баланса основных средств виновные в этом лица должны привлекаться к ответственности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Ответственный секретарь</w:t>
      </w:r>
      <w:r>
        <w:rPr>
          <w:rFonts w:ascii="Arial" w:cs="Arial" w:eastAsia="Arial" w:hAnsi="Arial"/>
          <w:sz w:val="24"/>
          <w:szCs w:val="24"/>
        </w:rPr>
        <w:t xml:space="preserve">	</w:t>
      </w:r>
      <w:r>
        <w:rPr>
          <w:rFonts w:ascii="Arial" w:cs="Arial" w:eastAsia="Arial" w:hAnsi="Arial"/>
          <w:b/>
          <w:bCs/>
          <w:sz w:val="24"/>
          <w:szCs w:val="24"/>
        </w:rPr>
        <w:t xml:space="preserve">Р.А.Кадыркулова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g5a9kwxcoxfla711w2rv">
      <w:r>
        <w:rPr>
          <w:rFonts w:ascii="Arial" w:cs="Arial" w:eastAsia="Arial" w:hAnsi="Arial"/>
          <w:color w:val="132D3F"/>
          <w:sz w:val="16"/>
          <w:szCs w:val="16"/>
          <w:u w:val="single"/>
        </w:rPr>
        <w:t xml:space="preserve">dalil.kg/document/40091</w:t>
      </w:r>
    </w:hyperlink>
  </w:p>
  <w:p>
    <w:pPr>
      <w:spacing w:after="0" w:before="40"/>
      <w:jc w:val="center"/>
    </w:pPr>
    <w:hyperlink w:history="1" r:id="rIdgc2jsois9ka2mhopypzn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t7i493qvojvqmrng1g8i" Type="http://schemas.openxmlformats.org/officeDocument/2006/relationships/hyperlink" Target="https://dalil.kg/document/992" TargetMode="External"/><Relationship Id="rIdo-4tl7na7bs2tyoedyzcu" Type="http://schemas.openxmlformats.org/officeDocument/2006/relationships/hyperlink" Target="https://dalil.kg/document/203102" TargetMode="External"/><Relationship Id="rIdzwv8ny8nvwo_2yzgiwzeo" Type="http://schemas.openxmlformats.org/officeDocument/2006/relationships/hyperlink" Target="https://dalil.kg/document/311" TargetMode="External"/><Relationship Id="rId36mwnfj3aovhd8ffnkrlw" Type="http://schemas.openxmlformats.org/officeDocument/2006/relationships/hyperlink" Target="https://dalil.kg/document/40091#p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g5a9kwxcoxfla711w2rv" Type="http://schemas.openxmlformats.org/officeDocument/2006/relationships/hyperlink" Target="https://dalil.kg/document/40091" TargetMode="External"/><Relationship Id="rIdgc2jsois9ka2mhopypzn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2026-10-02T02:51:51.435Z</dcterms:created>
  <dcterms:modified xsi:type="dcterms:W3CDTF">2026-10-02T02:51:51.435Z</dcterms:modified>
</cp:coreProperties>
</file>

<file path=docProps/custom.xml><?xml version="1.0" encoding="utf-8"?>
<Properties xmlns="http://schemas.openxmlformats.org/officeDocument/2006/custom-properties" xmlns:vt="http://schemas.openxmlformats.org/officeDocument/2006/docPropsVTypes"/>
</file>