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sku_6pztbutpsyhyhycq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21 февраля 2000 года N 84                               Утверждено                   </w:t>
      </w:r>
      <w:hyperlink w:history="1" r:id="rIdzkvpldbmbrk0lyhvx2fu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Республики Кыргызстан                       от 6 июня 1991 года N 268                                ПОЛОЖЕНИЕ                о порядке, путях и сроках прогона скота                  по территории Республики Кыргызстан     1. Прогон скота по территории Республики Кыргызстан осуществляетсяпо  скотопрогонным трассам (скотопрогонам).  Скотопрогонная  трасса  -это земельный участок, предназначенный для беспрепятственного перегонаскота  на отгонные сезонные пастбища, мясокомбинаты, к местам погрузкискота   для   перевозки   его   на железнодорожном,   автомобильном  ивоздушном транспорте.    2.  По  своему  назначению скотопрогоны подразделяются  на  трассымежреспубликанского,  областного и внутрихозяйственного значения.   Наскотопрогонных   трассах  протяженностью  свыше   суточного   перегонаустраиваются подкормочные площадки.    3.  Закрепление  земель,  занятых скотопрогонами  и  подкормочнымиплощадками,   кроме  скотопрогонов внутрихозяйственного  значения,  заопределенными     землевладельцами    или    землепользователями    непроизводится,   они  находятся  в  ведении  сельских,   поселковых   ирайонных  Советов  народных депутатов.    4. Земельные участки,  используемые под  скотопрогонные  трассы  иподкормочные   площадки,   исключаются  из  земель  землевладельцев  иземлепользователей, по территории которых они проходят.    5. Отвод  земель под скотопрогонные трассы и подкормочные площадкипроизводится в установленном порядке.    6. Скотопрогонные трассы и подкормочные площадки устанавливаются вразмерах:    - ширина  скотопрогонной трассы не должна превышать 100 метров,  ана орошаемых землях - не более 50 метров;    - площади  скотоостановочных и подкормочных площадок в зависимостиот количества перегоняемого скота и состояния травостоя.    Скотопрогонные трассы окаймляются кюветами глубиной не менее 30 смс  откосами  1:1,5.  При пересечении скотопрогоном   каналов,   лотковили открытых дрен на них устанавливаются мосты-переезды.    7.   Скотопрогонные  трассы  должны  проходить  кратчайшим  путем,связывающим  район выхода скота к пункту его перегона,  быть  удобнымидля  прохождения всех видов животных и по возможности  в  любое  времягода.    При  прохождении   скотопрогонной   трассы  по  территории  ценныхсельскохозяйственных угодий (пашня, сенокосы) на  них  устанавливаетсяограждение.    8.  Прохождение  скотопрогонных  трасс  по  территории  населенныхпунктов   не  допускается,  за исключением случаев,  когда прохождениеих  по  другим  видам  сельскохозяйственных угодий  не  представляетсявозможным.    9.    Использование     скотопрогонных     трасс     под    посевысельскохозяйственных культур,  а также для выпаса сельскохозяйственныхживотных  не допускается.    10.  Землевладельцы,  землепользователи, в том  числе  арендаторы,допустившие  распашку  скотопрогонных трасс и  подкормочных  площадок,посев  на  них  сельскохозяйственных культур,  а  также   стравливаниетравостоя,   привлекаются   к   ответственности   в   соответствии   сдействующим  законодательством Республики Кыргызстан и восстанавливаютравноценную  площадь земель,  обеспечивающую нормальный перегон  скотаи его подкормку в пути следования.    11.  Пути,   сроки   и  порядок перегона скота внутри  одного  илинескольких  землевладений,  землепользований устанавливаются  районнымСоветом  народных депутатов,  при перегоне скота по территории двух  иболее  районов - областным Советом народных депутатов,  по  территориинескольких областей - Кабинетом Министров Республики Кыргызстан, а приперегоне   по  территории  других  республик  -  Кабинетом   МинистровРеспублики  Кыргызстан  и  Правительством республики,   по  территориикоторой осуществляется прогон скота.    12. Перед  перегоном  скота  заинтересованные  стороны комиссионнопроводят   обследование   эпизоотического  и   ветеринарно-санитарногосостояния  скотопрогонных трасс,  подкормочных площадок  и  источниковводоснабжения.  Результаты  обследования  оформляются  соответствующимактом, с выдачей заключения о перегоне животных.    13.   Органам   санитарного  и  ветеринарного   надзора   выдаютсятехнические  условия на перегон скота,  соблюдение которых обязательнодля   всех  граждан,  предприятий,  организаций,  учреждений  и   лиц,осуществляющих перегон скота.    14.    Подкормочные    площадки    на    скотопрогонных    трассахустанавливаются   с  учетом перегоняемого поголовья  скота,   за  пасаподножного  корма,  обеспеченности водопоями,  пригодными  для  скота,питьевых и хозяйственных нужд обслуживающего персонала.    15. Предприятия,  учреждения и организации,  пользующиеся  землямискотопрогонных  трасс,   обязаны устраивать  площадки  для  водопоя  иотдыха   скота,    возводить  строения  и  сооружения,  обеспечивающиесоблюдение экологических требований и нормальную эксплуатацию трасс.    Местные   Советы   народных  депутатов  обязаны   беспрепятственнодопускать  перегон  скота  по закрепленной  за  ними  территории,   посогласованию с органами ветеринарного надзора и пастбищной инспекцией.    16. К  перегону  на  отгонные пастбища допускаются крупный рогатыйскот  (яки),   лошади, ослы, мулы, верблюды, овцы, козы, благополучныепо  заразным  болезням,   подвергнутые  ветеринарным  профилактическимобработкам,    диагностическим   исследованиям   в   соответствии    светеринарным законодательством.    Больные  и  слабые  животные к Перегону на отгонные  пастбища   недопускаются.    17. Массовые перегоны скота на  отгонные  пастбища  осуществляютсяпосле  оформления  акта  обследования  скотопрогона,  согласования   сзаинтересованными  сторонами  планов  графиков   и    выставления    вобусловленных местах контрольно-пропускных постов.    18.  Перегон  скота  на  отгонные пастбища проводится  строго   попланам-графикам    в    сопровождении    ветеринарных    специалистов,оказывающих  практическую помощь в пути следования,  и  под  контролеморганизаций  и учреждений государственной ветеринарной службы.    19. На перегоняемый крупный рогатый скот (яков),  лошадей,  ослов,мулов,   верблюдов   составляется   гуртовая   ведомость  с  указаниемномера бирки (тавра), вида животных, пола и масти, на овец и коз  -  суказанием  количества голов попарно,  пола, а также  фамилии  старшегоскотника,  чабана, табунщика, других ответственных лиц, сопровождающихживотных.    На время  перегона  ответственный сопровождает скот с места выходаиз  хозяйства,   представляет животных к осмотру на  всех  контрольно-смотровых   пунктах   по   трассе   и  производит  расстановку  их  назакрепленных участках пастбищ.    20.    Животные,    предназначенные   к   перегону,   подвергаютсяветеринарному осмотру,  после чего выдается ветеринарное свидетельствоустановленного    образца,    в   котором   указываются   наименованиехозяйства,    вид   и   количество  животных,   да   та,    результатыдиагностических    исследований   и    предохранительных     прививок,благополучие  места их выхода по заразным болезням.    21.  Не   допускается   совместная пастьба и водопой  перегоняемыхживотных со скотом местных хозяйств и населенных  пунктов,  граничащихс  трассой скотопрогона и подкормочных площадок. Имеющийся на  трассахскот  местных  хозяйств я населения немедленно  выводится  до   началамассового  перегона  скота  в  места,  исключающие  любые  контакты  сперегоняемым скотом.    22. В  случае  обнаружения  заболевания животных заразной болезньюсоответствующая  организация  местной ветеринарной  службы  организуеткарантирование    неблагополучной    группы    животных   вне   трассыскотопрогона  или  по  указанию  ветеринарного  органа   области   илиреспублики    направляет   всю    партию    животных    на   ближайшиймясокомбинат  для  убоя на санитарной бойне.  Одновременно  проводятсядругие   необходимые  ветеринарно-санитарные  и  противоэпизоотическиемероприятия.    23.   Заинтересованные  стороны  постоянно   принимают   меры   пооборудованию   ветеринарно-санитарных  сооружений  на   скотопрогонныхтрассах,   подкормочных  площадках,  а  также  организуют   уборку   иутилизацию трупов павших животных.    24. За нарушение настоящего Положения виновные лица привлекаются кадминистративной   и   другой ответственности а установленном  закономпорядке.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lbzbgixncbm4yagfitoy">
      <w:r>
        <w:rPr>
          <w:rFonts w:ascii="Arial" w:cs="Arial" w:eastAsia="Arial" w:hAnsi="Arial"/>
          <w:color w:val="132D3F"/>
          <w:sz w:val="16"/>
          <w:szCs w:val="16"/>
          <w:u w:val="single"/>
        </w:rPr>
        <w:t xml:space="preserve">dalil.kg/document/40100</w:t>
      </w:r>
    </w:hyperlink>
  </w:p>
  <w:p>
    <w:pPr>
      <w:spacing w:after="0" w:before="40"/>
      <w:jc w:val="center"/>
    </w:pPr>
    <w:hyperlink w:history="1" r:id="rIdgzernpvpdwnji7sr0nk0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ku_6pztbutpsyhyhycq0" Type="http://schemas.openxmlformats.org/officeDocument/2006/relationships/hyperlink" Target="https://dalil.kg/document/7086" TargetMode="External"/><Relationship Id="rIdzkvpldbmbrk0lyhvx2fuu" Type="http://schemas.openxmlformats.org/officeDocument/2006/relationships/hyperlink" Target="https://dalil.kg/document/4009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lbzbgixncbm4yagfitoy" Type="http://schemas.openxmlformats.org/officeDocument/2006/relationships/hyperlink" Target="https://dalil.kg/document/40100" TargetMode="External"/><Relationship Id="rIdgzernpvpdwnji7sr0nk0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2026-09-24T05:47:00.867Z</dcterms:created>
  <dcterms:modified xsi:type="dcterms:W3CDTF">2026-09-24T05:47:00.867Z</dcterms:modified>
</cp:coreProperties>
</file>

<file path=docProps/custom.xml><?xml version="1.0" encoding="utf-8"?>
<Properties xmlns="http://schemas.openxmlformats.org/officeDocument/2006/custom-properties" xmlns:vt="http://schemas.openxmlformats.org/officeDocument/2006/docPropsVTypes"/>
</file>