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v-7hrugwuykdlctqq5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Токмокского городского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апреля 2022 года № 43/12-5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ТОКМОКСКИЙ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 внеочередная сессия Токмокского городского кенеша IV созыва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августа № 20/6-4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комиссии по списанию основных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начальника УМС г.Токмок от 05 августа 2016 года за исх.№ 1354 об утверждении состава комиссии по списанию основных средств, в соответствии с Положением о порядке списания основных средств, находящихся в муниципальной собственности г.Токмок» утвержденного постановлением Токмокского городского кенеша №12/4-4 от 30. 06. 2016г., с протоколом заседания постоянной депутатской комиссии по развитию предпринимательства, малому и среднему бизнесу, по контролю за муниципальной собственностью от 15 августа 2016г. руководствуясь Законами Кыргызской Республики «</w:t>
      </w:r>
      <w:hyperlink w:history="1" r:id="rIdiazroxew469d-eeriv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7bd1slj9lhtg0ovmd6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комиссии по списанию основных средств, автотранспортных средств, находящихся в муниципальной собственности: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 Эшимов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комиссии, начальник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Карамурзаева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-секретарь комиссии, материальный бухгалтер УМС г.Токмок (без права голоса)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Жоошбеков М.Б.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Туратбек уулу Алишер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по развитию коммунального хозяйства и координации деятельности коммунальных служб отдела МЭР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Исакова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бухгалтер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Жулжиев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-ведущий специалист по капстроительству и технадзору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7.Руководитель муниципальн. предприятия или учреждения списываемых основных средств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-назначается приказом по каждому отдельному предприятию, учреждению;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8.Главный бухгалтер предприятия или учреждения;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-назначается приказом по каждому отдельному предприятию, учреждению;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 Ответственный за имущество специалист муниципального предприятия либо учреждения;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назначается приказом по каждому отдельному предприятию, учреждению;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предприятий, учреждений вынести приказы о назначении </w:t>
      </w:r>
      <w:r>
        <w:rPr>
          <w:rFonts w:ascii="Arial" w:cs="Arial" w:eastAsia="Arial" w:hAnsi="Arial"/>
          <w:sz w:val="24"/>
          <w:szCs w:val="24"/>
        </w:rPr>
        <w:t xml:space="preserve">ответственных лиц и представить копии приказов в УМС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3.Комиссии строго руководствоваться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и начальнику УМС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lykuz0ik-6nuzruca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dalil.kg/document/40107</w:t>
      </w:r>
    </w:hyperlink>
  </w:p>
  <w:p>
    <w:pPr>
      <w:spacing w:after="0" w:before="40"/>
      <w:jc w:val="center"/>
    </w:pPr>
    <w:hyperlink w:history="1" r:id="rIdhpxc40q9jnj1xddwe7f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-7hrugwuykdlctqq5mx" Type="http://schemas.openxmlformats.org/officeDocument/2006/relationships/hyperlink" Target="https://dalil.kg/document/137342" TargetMode="External"/><Relationship Id="rIdiazroxew469d-eerivr0s" Type="http://schemas.openxmlformats.org/officeDocument/2006/relationships/hyperlink" Target="https://dalil.kg/document/203102" TargetMode="External"/><Relationship Id="rId97bd1slj9lhtg0ovmd6y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lykuz0ik-6nuzrucath" Type="http://schemas.openxmlformats.org/officeDocument/2006/relationships/hyperlink" Target="https://dalil.kg/document/40107" TargetMode="External"/><Relationship Id="rIdhpxc40q9jnj1xddwe7f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2026-09-27T13:00:01.648Z</dcterms:created>
  <dcterms:modified xsi:type="dcterms:W3CDTF">2026-09-27T13:00:01.648Z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