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end82wskk2qk3wkzxz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Утверждены                                      </w:t>
      </w:r>
      <w:hyperlink w:history="1" r:id="rIdatbx67rswe-iry_nwy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18 июля 1991 года N 347                           ОСНОВНЫЕ ПОЛОЖЕНИЯ                  хозяйственного механизма в системе                       подготовки рабочих кадров      1. Настоящие Основные положения хозяйственного механизма в системеподготовки рабочих кадров вводятся в целях укрепления  материально-тех-нической  базы профессионально-технического образования,  повышения ка-чества обучения и профессиональной подготовки учащихся,  закрепления  вучилищах  высококвалифицированных  преподавателей и мастеров производс-твенного обучения, привлечения специалистов из других отраслей народно-го хозяйства.     Они разработаны исходя из Основных положений хозяйственного  меха-низма  в народном образовании с учетом специфики профессионально-техни-ческого образования и распространяются на все профессионально-техничес-кие училища,  а также организации,  подведомственные Комитету по подго-товке рабочих кадров при Кабинете Министров Республики Кыргызстан  (да-лее  Комитет),  деятельность которых базируется в основном на бюджетномфинансировании.     2. В  своей деятельности профессионально-технические училища и ор-ганизации руководствуются Временным положением о профессионально-техни-ческом училище, Законом Республики Кыргызстан "О предприятиях в Респуб-лике Кыргызстан" и настоящими Основными положениями хозяйственного  ме-ханизма в системе подготовки рабочих кадров.     3. Новый хозяйственный механизм в профессионально-технических учи-лищах и организациях Комитета предусматривает:     - переход от выделения учреждениям средств из бюджета по отдельнымстатьям расходов к финансированию по нормативам,  комплексно отражающимцелевую направленность деятельности учреждений;     - сочетание  бюджетного  и отраслевого финансирования деятельностиучреждений с развитием хозрасчетной учебно-производственной деятельнос-ти, выполнением платных работ по договорам с предприятиями, организаци-ями, развитием различного рода платных услуг населению, как правило, попрофилю деятельности учреждения;     - перераспределение и разграничение управленческих  функций  междуКомитетом  и подведомственными учреждениями,  осуществление перехода отпреимущественно-административных к экономическим методам управления хо-зяйственной деятельности, усиление плановой, хозяйственной и финансовойсамостоятельности профессионально-технических училищ и организаций;     - повышение  самостоятельности  трудовых  коллективом учреждений врешении основных вопросов их  учебно-производственной  и  хозяйственнойдеятельности, социального развития;     - совершенствование организационных структур, создание отраслевых,межотраслевых,  региональных и межрегиональных учебно-научно-производс-твенных объединений (фирмы, ассоциации и др.);     - становление тесной взаимосвязи материального и морального стиму-лирования инженерно-педагогических,  производственных коллективов, раз-меров  фондов производственного и социального развития учреждений и оп-латы труда работников и результатов, качества и эффективности труда.     4. Основными  источниками финансирования учебно-производственной ихозяйственной деятельности,  социального развития коллектива учрежденияи  оплаты труда его работников служат средства государственного бюджетаи соответствующей отрасли, определяемые по нормативам.     Структура и  величина учитываемых нормативом затрат должны обеспе-чить возмещение материальных и приравненных к ним средств на  образова-ние, воспитание, профессиональную подготовку, формирование, оплату тру-да,  создание необходимой материально-технической базы, социальное раз-витие и материальное стимулирование трудового коллектива.     В составе норматива бюджетного (отраслевого) финансирования  выде-ляются  целевым  назначением  средства на стипендиальное (материальное)обеспечение учащихся.     Нормативы бюджетного  или  отраслевого финансирования определяютсяКомитетом по согласованию с Министерством финансов Республики  Кыргызс-тан или отраслевым органом.     Для финансирования профессионально-технических училищ  в  качестверасчетной  единицы  принимается  показатель среднегодового контингента:один учащийся.     5. Дополнительными источниками средств учреждения являются:     - поступления за выполнение работ в процессе учебно-производствен-ной деятельности в учебных хозяйствах и мастерских и согласно заключен-ным договорам с государственными, кооперативными и общественными предп-риятиями, организациями и по заказам населения;     - выручка от сдачи в аренду помещений,  сооружении,  оборудования,насаждений;     - поступление средств за дополнительные услуги по подготовке,  по-вышению  квалификации и переподготовке кадров по договорам,  а также заобучение по заявкам населения;     - добровольные  взносы и передаваемые материальные ценности от го-сударственных,  кооперативных и других общественных предприятий и орга-низаций, а также отдельных граждан;     -  прочие поступления.     Все поступившие  из различных источников средства,  кроме денежныхсумм,  предназначенных конкретным исполнителям по трудовым соглашениям,составляют доход учреждения.     6. К дополнительным услугам (работам) относятся:  изучение отдель-ных дисциплин, углубленное изучение предметов, организация платных кур-сов и другие услуги (работы),  оказываемые сверх  утвержденных  планов,программ  и  иных планов,  доводимых до учреждений органами управления.Профессионально-технические учебные заведения также могут выполнять ра-боты по изготовлению продукции, проведению ремонтно-строительных и дру-гих видов работ и услуг для населения с учетом профиля учебного заведе-ния.     Оказание платных услуг населению не должно  осуществляться  вместодеятельности,  финансируемой из средств бюджета или соответствующей от-расли.     Дополнительные услуги (работы) по договорам и заказам производятсяпо тарифам и ценам,  утвержденным в установленном порядке прейскуранта-ми,  а при отсутствии их - по договорным тарифам и ценам, установленнымучилищем с разрешения президиума местного Совета народных депутатов иливышестоящего  органа  управления подготовкой рабочих кадров (министерс-тва,  ведомства),  в ведении которого находится это  учреждение,  кромеслучаев изготовления (выполнения) нестандартных изделий (работ) в инди-видуальном по рядке с оплатой по соглашению сторон.     Суммы бюджетных  (отраслевых)  ассигнований  учреждению  в случаяхоказания им дополнительных услуг (работ) не уменьшаются,  а  полученныепо  договору или заказу средства включаются в его доход и расходуются всоответствии с настоящими Основными положениями.     7. Учреждения могут:     - передавать другим учебным заведениям, предприятиям и организаци-ям,  обменивать, сдавать в аренду, предоставлять бесплатно во временноепользование, либо взаймы здания, сооружения, транспортные средства, ин-вентарь, сырье и другие материальные ценности и ресурсы, а также списы-вать их с баланса в установленном порядке,  если они изношены  или  мо-рально устарели, за исключением музейных и библиотечных фондов, имеющихкультурную и историческую ценность;     - передавать материальные и денежные средства,  в том числе с сог-ласия трудовых коллективов (советов учебных заведений) средства  фондовэкономического стимулирования другим учебным заведениям, организациям ипредприятиям,  выполняющим работы и услуги для училищ,  организаций, ихструктурных подразделений;     - безвозмездно получать денежные средства и материальные ценности,в том числе,  здания, сооружения, оборудование. транспортные средства идр.,  из благотворительных и других общественных фондов, от местных Со-ветов народных депутатов,  государственных и общественных предприятий иорганизаций, отдельных граждан;     - кооперировать  на  договорных  началах материальные и финансовыесредства с другими учебными заведениями, предприятиями, организациями.     Учреждения могут  использовать  банковский  кредит.  Краткосрочныйкредит выдается банком этим учреждениям на цели  текущей  деятельности.Долгосрочный  кредит  предоставляется  на цели производственного (науч-но-технического) и социального развития с последующим погашением его засчет средств фонда производственного и социального развития.     8. Учреждения самостоятельно разрабатывают план  экономического  исоциального развития.     В качестве основы для прогнозирования учреждения используют  полу-ченные от вышестоящего органа управления следующие исходные данные:     - контрольные цифры-показатели,  которые отражают потребность  на-родного хозяйства района, области, республики и населения в результатахдеятельности по профилю учреждения и служат основанием для  определениясреднегодовых приведенных контингентов учащихся, бюджетных или отрасле-вых ассигнований на содержание и развитие  учреждений  через  нормативыбюджетного или отраслевого финансирования;     - государственный заказ, который может выдаваться как на республи-канском,  так и региональном уровне на подготовку квалифицированных ра-бочих с введением дополнительных учебно-производственных площадей  про-фессионально-технических  училищ за счет государственных централизован-ных капитальных вложений;     - централизованный заказ для кадрового обеспечения важнейших реги-ональных программ;     - экономические нормативы;     - нормативы бюджетного и отраслевого финансирования;     - нормативы фонда материального обеспечения учащихся;     - норматив фонда заработной платы;     - норматив фонда производственного и социального развития;     - норматив фонда валютных отчислений.     В числе исходных данных планирования деятельности учреждений могутбыть также лимиты по капитальным вложениям, объемам строительно-монтаж-ных и подрядных работ, централизованным материальным ресурсам.     9. Учреждения, основная деятельность которых полностью или частич-но  финансируется  из бюджета или средств отрасли,  платежи в бюджет непроизводят.     10. Учреждение может применять следующие способы распределения до-хода:     - при  первом способе из дохода учреждения формируется по установ-ленному нормативу фонд заработной платы работников, возмещаются матери-альные и приравненные к ним затраты, производятся расчеты со стороннимиорганизациями,  выплачиваются проценты за кредит. Оставшиеся после этихрасчетов средства поступают в распоряжение трудового коллектива. Из нихпо установленному нормативу формируется фонд производственного и  соци-ального развития, а из остатка - образуется фонд материального стимули-рования.     Перерасход средств по фонду заработной платы,  материальным и при-равненным к ним затратам,  расчетам со сторонними организациями и  про-центам  за кредит относится на уменьшение соответствующих фондов эконо-мического стимулирования:     - при втором способе из дохода учреждения возмещаются и материаль-ные, и приравненные к ним затраты, осуществляются расчеты со стороннимиорганизациями,  выплачиваются проценты за кредит. Из оставшихся средствпо установленному нормативу образуется фонд производственного  и  соци-ально-культурного развития, а из остатка - формируется фонд оплаты тру-да.     Кроме того, сверх сумм, начисляемых по установленному нормативу, вфонд экономического стимулирования могут быть перечислены:     - в фонд материального поощрения (при первом способе распределениядохода) - неиспользованные средства фонда заработной платы;     - в фонд производственного и социального развития - выручка от ре-ализации излишнего,  устаревшего и изношенного оборудования,  средства,передаваемые  на цели производственного и социального развития учрежде-ния другими предприятиями и организациями,  а также экономия средств поматериальным и приравненным к ним затратам,  расчетам со сторонними ор-ганизациями и процентам за кредит.     11. В учреждениях формируются следующие фонды:     - фонд производственного и социального развития. Указанные расчетыпроизводятся по плановым показателям;     - фонд оплаты труда (фонд заработной платы  и  фонд  материальногопоощрения);     - фонд валютных отчислений.     Периодичность отчислений средств в фонды (ежегодно, ежеквартально)определяется учреждениями.  Распределение средств фондов осуществляетсяучилищами самостоятельно в соответствии со сметами,  одобренными трудо-вым коллективом (советом учреждения) и утвержденным директором  училищапо согласованию с профсоюзной организацией.     При этом не использованные в  текущем  отчетном  периоде  средствафондов экономического стимулирования изъятию не подлежат и используютсяв последующих отчетных периодах.     Экономия средств  выделяемых  па материальное обеспечение и льготыдля учащихся,  полученная в текущем отчетном периоде, полностью исполь-зуется на указанные цели в последующие отчетные периоды.     12. Учреждению предоставляется право решать  следующие  вопросы  вобласти организации и оплаты труда:     - утверждать структуру учреждения, штатное расписание и устанавли-вать  должностные оклады,  ставки в соответствии с действующими схемамибез соблюдения средних окладов и учета соотношений численности  руково-дителей и специалистов в пределах образованного в установленном порядкефонда заработной платы (фонда оплаты труда);     - устанавливать работникам надбавки за высокие творческие и произ-водственные достижения в работе за счет и в пределах  фонда  заработнойплаты (фонда оплаты труда).  Размеры надбавок устанавливаются в зависи-мости от личного вклада каждого работника в повышение качества проводи-мых мероприятий,  выполняемых работ (услуг),  либо отменяются полностьюпри ухудшении качества работы;     - устанавливать  всем  категориям работников доплаты за совмещениепрофессий,  расширение зон обслуживания или объема выполняемых работ ,атакже  выполнение  наряду  с основной работой обязанностей временно от-сутствующего работника без ограничения размеров этих доплат  и  перечнясовмещаемых  профессий (должностей) за счет и в пределах фонда заработ-ной платы (фонда оплаты труда);     - применять  в хозяйственной деятельности подразделений бригадный,семейный,  арендный подряды, коллективную договорную и другие формы ор-ганизации и оплаты труда, а также гибкие режимы труда;     - определять порядок и размеры премирования всех категорий  работ-ников,  исходя  из эффективности и качества их труда,  в пределах фондаоплаты труда (фонда материального поощрения).     Надбавки за высокие творческие и производственные достижения в ра-боте и размере премий руководителям учреждений  утверждаются  решениямивышестоящих органов управления.     На премирование работников учебных заведений, а также установлениеим различного рода доплат (надбавок) не могут быть направлены средства,предназначенные на оплату труда учащихся.     Заработная плата работников максимальным размером не ограничивает-ся.     13. Отношения  учреждения и вышестоящего органа строятся на основепланового управления, соблюдения положений Закона Республики Кыргызстан"О  предприятиях  в Республике Кыргызстан" и настоящих Основных положе-ний.     Вышестоящий орган  может давать учреждению указания только в соот-ветствии со своей компетенцией, установленной законодательством. В слу-чае издания вышестоящим органом акта, не соответствующего его компетен-ции либо с нарушением законодательства,  учреждение вправе обратиться вгосударственный  арбитраж  с заявлением о признании такого акта недейс-твительным полностью или частично.     Убытки, причиненные  учреждению  в  результате выполнения указаниявышестоящего  органа,  нарушившего  права  этого  учреждения,  а  такжевследствие  ненадлежащего  осуществления вышестоящим органом своих обя-занностей по отношению к учреждению,  подлежат возмещению указанным ор-ганом. Споры по возмещению убытков решаются государственным арбитражем.     Вышестоящий орган осуществляет контроль за деятельностью  учрежде-ния,  соблюдением законодательства, сохранностью социалистической собс-твенности.  Ревизия производственной и финансово-хозяйственной деятель-ности учреждения производится вышестоящим органом и другими организаци-ями, в чью компетенцию это входит, комплексно не реже одного раза в годс привлечением заинтересованных организаций.     При переводе учреждений на новые условия хозяйствования  организу-ется система контроля за качеством их работы, включающая:     - разработку и утверждение вышестоящими органами обязательных тре-бований к результатам деятельности (уровню учебной и воспитательной ра-боты,  объему образования,  качеству подготовки, повышению квалификациикадров и др.), а также ее осуществления;     - организацию системы  государственно-общественной  оценки  работыучреждений путем создания комиссий, советов и других органов.     С согласия подведомственных учреждений в вышестоящих  органах  уп-равления могут создаваться централизованные фонды и резервы за счет от-числений от суммы средств,  полученных учреждениями от реализации  про-дукции  учебных хозяйств,  мастерских,  оказания платных услуг и другойпроизводственной деятельности.     Размеры отчислений  определяются руководством учреждений по согла-сованию с трудовыми коллективами,  но не более 10  процентов.  Средствацентрализованных  фондов  и резервов направляются на осуществление рес-публиканских,  региональных, межрегиональных и общеотраслевых мероприя-тий  по  обмену  передовым опытом,  культурному н творческому развитию,труду и отдыху учащихся,  работников учреждений,  развитию и совершенс-твованию учебно-материальной базы, а также на приобретение необходимогооборудования.     Орган управления,  финансирующий учреждения,  может образовать фи-нансовый резерв за счет  дополнительных  ассигнований  из  бюджета  илисредств отрасли (сверх средств,  выделяемых по нормативам).  Конкретныйразмер финансового резерва устанавливается по согласованию с  соответс-твующим финансовым и отраслевым органом.     14. Учреждения,  имеющие наряду с учебно-воспитательными подразде-лениями научные организации, опытно-конструкторские бюро, учебно-произ-водственные мастерские, учебные хозяйства, производственные предприятияи другие организации, могут действовать как единые учебно-научно-произ-водственные и хозяйственные комплексы.  Указанные подразделения, предп-риятия и организации могут осуществлять свою деятельность как в составекомплекса в качестве структурных единиц (подразделений),  так и  в  ка-честве самостоятельных организаций, которые пользуются правами, предус-мотренными Законом СССР "О государственном предприятии  (объединении)",либо положениями о них,  утвержденными в установленном порядке. Они мо-гут функционировать на условиях внутреннего  хозяйственного  расчета  ииметь отдельные балансы и счета в учреждениях банков.     Конкретный состав подразделений,  вошедших в  учебно-научно-произ-водственный комплекс, равно как и действующих, самостоятельно определя-ется вышестоящей организацией при переводе на новые условия  хозяйство-вания с учетом мнения руководителей и трудовых коллективов (советов уч-реждений).     15. В  целях  совершенствования организационных форм и методов уп-равления учебно-воспитательным процессом и кооперации учебно-производс-твенной  деятельности учреждения могут создавать на отраслевой и межот-раслевой,  региональной и межрегиональной основе без увеличения бюджет-ных  ассигнований  учебно-научно-производственные или учебно-производс-твенные фирмы,  ассоциации и другие рациональные формы совместной  дея-тельности.  Решения о создании указанных объединений принимаются учреж-дениями добровольно по согласованию с обл.(гор) управлениями по  подго-товке  рабочих кадров и президиумами Советов народных депутатов.  Руко-водство текущей деятельностью такого объединения  осуществляет  аппаратобъединения,  содержащийся  за  счет добровольных отчислений от доходоввходящих в него учреждений,  и совет (конференция) директоров этих  уч-реждений.     Взаимоотношения аппарата  объединения  и  его  структурных  единицстроятся на договорной основе. Функции управленческих служб объединенияносят, как правило, посреднический характер и включают в себя определе-ние  потребностей входящих в его состав предприятий,  организаций и уч-реждений в специалистах,  квалифицированных рабочих, методическое обес-печение  учебного процесса,  формирование заказов для научно-исследова-тельских,  конструкторских, производственных подразделений, обеспечениереализации готовой продукции,  материально-техническое снабжение и дру-гие функции.     16. Перевод учреждений на новые условия хозяйствования осуществля-ется в соответствии с настоящими Основными положениями по  мере  готов-ности учреждений и в порядке, установленном Комитетом по подготовке ра-бочих кадров при Кабинете Министров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zlpinzjgoiivovxjh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dalil.kg/document/40194</w:t>
      </w:r>
    </w:hyperlink>
  </w:p>
  <w:p>
    <w:pPr>
      <w:spacing w:after="0" w:before="40"/>
      <w:jc w:val="center"/>
    </w:pPr>
    <w:hyperlink w:history="1" r:id="rId2aptmtxc754xgemaafd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d82wskk2qk3wkzxzghf" Type="http://schemas.openxmlformats.org/officeDocument/2006/relationships/hyperlink" Target="https://dalil.kg/document/7086" TargetMode="External"/><Relationship Id="rIdatbx67rswe-iry_nwyqlw" Type="http://schemas.openxmlformats.org/officeDocument/2006/relationships/hyperlink" Target="https://dalil.kg/document/40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zlpinzjgoiivovxjhms" Type="http://schemas.openxmlformats.org/officeDocument/2006/relationships/hyperlink" Target="https://dalil.kg/document/40194" TargetMode="External"/><Relationship Id="rId2aptmtxc754xgemaafd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2026-09-24T02:23:48.818Z</dcterms:created>
  <dcterms:modified xsi:type="dcterms:W3CDTF">2026-09-24T02:23:48.818Z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