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ob3kp5o5mfhuemliqa-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2008 года N 33/5</w:t>
      </w:r>
    </w:p>
    <w:p>
      <w:pPr>
        <w:spacing w:after="400" w:before="400"/>
        <w:jc w:val="center"/>
      </w:pPr>
      <w:r>
        <w:rPr>
          <w:rFonts w:ascii="Arial" w:cs="Arial" w:eastAsia="Arial" w:hAnsi="Arial"/>
          <w:b/>
          <w:bCs/>
          <w:sz w:val="32"/>
          <w:szCs w:val="32"/>
        </w:rPr>
        <w:t xml:space="preserve">ПОЛОЖЕНИЕ
 о признаках платежности и правилах обмена банкнот и монет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января 2013 года N 2/1</w:t>
      </w:r>
      <w:r>
        <w:rPr>
          <w:rFonts w:ascii="Arial" w:cs="Arial" w:eastAsia="Arial" w:hAnsi="Arial"/>
          <w:i/>
          <w:iCs/>
          <w:sz w:val="24"/>
          <w:szCs w:val="24"/>
        </w:rPr>
        <w:t xml:space="preserve">, </w:t>
      </w:r>
      <w:hyperlink w:history="1" r:id="rIdxmv6mgd5lirscfz8_t17l">
        <w:r>
          <w:rPr>
            <w:rFonts w:ascii="Arial" w:cs="Arial" w:eastAsia="Arial" w:hAnsi="Arial"/>
            <w:i/>
            <w:iCs/>
            <w:color w:val="1D4ED8"/>
            <w:sz w:val="24"/>
            <w:szCs w:val="24"/>
            <w:u w:val="single"/>
          </w:rPr>
          <w:t xml:space="preserve">25 сентября 2013 года N 35/12</w:t>
        </w:r>
      </w:hyperlink>
      <w:r>
        <w:rPr>
          <w:rFonts w:ascii="Arial" w:cs="Arial" w:eastAsia="Arial" w:hAnsi="Arial"/>
          <w:i/>
          <w:iCs/>
          <w:sz w:val="24"/>
          <w:szCs w:val="24"/>
        </w:rPr>
        <w:t xml:space="preserve">,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 </w:t>
      </w:r>
      <w:hyperlink w:history="1" r:id="rIdoohrk5h-coqt-_iw3e3rn">
        <w:r>
          <w:rPr>
            <w:rFonts w:ascii="Arial" w:cs="Arial" w:eastAsia="Arial" w:hAnsi="Arial"/>
            <w:i/>
            <w:iCs/>
            <w:color w:val="1D4ED8"/>
            <w:sz w:val="24"/>
            <w:szCs w:val="24"/>
            <w:u w:val="single"/>
          </w:rPr>
          <w:t xml:space="preserve">8 декабря 2021 года № 2021-П-13/68-3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устанавливает признаки платежности банкнот и монет Кыргызской Республики и правила обмена поврежденных банкнот и монет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
 Общие положения</w:t>
      </w:r>
    </w:p>
    <w:p>
      <w:pPr>
        <w:spacing w:after="60"/>
        <w:ind w:firstLine="567"/>
        <w:jc w:val="both"/>
      </w:pPr>
      <w:r>
        <w:rPr>
          <w:rFonts w:ascii="Arial" w:cs="Arial" w:eastAsia="Arial" w:hAnsi="Arial"/>
          <w:sz w:val="24"/>
          <w:szCs w:val="24"/>
        </w:rPr>
        <w:t xml:space="preserve">1. Платежными являются банкноты и монеты Кыргызской Республики (далее - банкноты и монеты), имеющие статус законного средства платежа на территории Кыргызской Республики (в том числе изымаемые из обращения), не содержащие признаков подделки, без повреждений или имеющие повреждения следующего характера:</w:t>
      </w:r>
    </w:p>
    <w:p>
      <w:pPr>
        <w:spacing w:after="60"/>
        <w:ind w:firstLine="567"/>
        <w:jc w:val="both"/>
      </w:pPr>
      <w:r>
        <w:rPr>
          <w:rFonts w:ascii="Arial" w:cs="Arial" w:eastAsia="Arial" w:hAnsi="Arial"/>
          <w:sz w:val="24"/>
          <w:szCs w:val="24"/>
        </w:rPr>
        <w:t xml:space="preserve">а) банкноты загрязненные, изношенные, надорванные, имеющие потертости, небольшие отверстия, проколы, посторонние надписи, пятна, оттиски штампов; утратившие углы, края, но сохранившие не менее 50 процентов площади банкноты;</w:t>
      </w:r>
    </w:p>
    <w:p>
      <w:pPr>
        <w:spacing w:after="60"/>
        <w:ind w:firstLine="567"/>
        <w:jc w:val="both"/>
      </w:pPr>
      <w:r>
        <w:rPr>
          <w:rFonts w:ascii="Arial" w:cs="Arial" w:eastAsia="Arial" w:hAnsi="Arial"/>
          <w:sz w:val="24"/>
          <w:szCs w:val="24"/>
        </w:rPr>
        <w:t xml:space="preserve">б) монеты имеющие мелкие механические повреждения, но сохранившие изображение на аверсе/реверсе первоначальную форму и сохранившие не менее 80 процентов веса.</w:t>
      </w:r>
    </w:p>
    <w:p>
      <w:pPr>
        <w:spacing w:after="60"/>
        <w:ind w:firstLine="567"/>
        <w:jc w:val="both"/>
      </w:pPr>
      <w:r>
        <w:rPr>
          <w:rFonts w:ascii="Arial" w:cs="Arial" w:eastAsia="Arial" w:hAnsi="Arial"/>
          <w:sz w:val="24"/>
          <w:szCs w:val="24"/>
        </w:rPr>
        <w:t xml:space="preserve">2. Платежные банкноты/монеты должны приниматься всеми юридическими и физическими лицами при расчетах и платежах без ограничений.</w:t>
      </w:r>
    </w:p>
    <w:p>
      <w:pPr>
        <w:spacing w:after="60"/>
        <w:ind w:firstLine="567"/>
        <w:jc w:val="both"/>
      </w:pPr>
      <w:r>
        <w:rPr>
          <w:rFonts w:ascii="Arial" w:cs="Arial" w:eastAsia="Arial" w:hAnsi="Arial"/>
          <w:sz w:val="24"/>
          <w:szCs w:val="24"/>
        </w:rPr>
        <w:t xml:space="preserve">3. Подлежат обмену в коммерческих банках на территории Кыргызской Республики:</w:t>
      </w:r>
    </w:p>
    <w:p>
      <w:pPr>
        <w:spacing w:after="60"/>
        <w:ind w:firstLine="567"/>
        <w:jc w:val="both"/>
      </w:pPr>
      <w:r>
        <w:rPr>
          <w:rFonts w:ascii="Arial" w:cs="Arial" w:eastAsia="Arial" w:hAnsi="Arial"/>
          <w:sz w:val="24"/>
          <w:szCs w:val="24"/>
        </w:rPr>
        <w:t xml:space="preserve">3.1. банкноты, не содержащие признаков подделки, но имеющие повреждения следующего характера:</w:t>
      </w:r>
    </w:p>
    <w:p>
      <w:pPr>
        <w:spacing w:after="60"/>
        <w:ind w:firstLine="567"/>
        <w:jc w:val="both"/>
      </w:pPr>
      <w:r>
        <w:rPr>
          <w:rFonts w:ascii="Arial" w:cs="Arial" w:eastAsia="Arial" w:hAnsi="Arial"/>
          <w:sz w:val="24"/>
          <w:szCs w:val="24"/>
        </w:rPr>
        <w:t xml:space="preserve">а) утратившие значительный фрагмент, (в том числе обожженные, подвергнутые воздействию агрессивных сред, обугленные и истлевшие), но сохранившие не менее 80 процентов от первоначальной площади банкноты;</w:t>
      </w:r>
    </w:p>
    <w:p>
      <w:pPr>
        <w:spacing w:after="60"/>
        <w:ind w:firstLine="567"/>
        <w:jc w:val="both"/>
      </w:pPr>
      <w:r>
        <w:rPr>
          <w:rFonts w:ascii="Arial" w:cs="Arial" w:eastAsia="Arial" w:hAnsi="Arial"/>
          <w:sz w:val="24"/>
          <w:szCs w:val="24"/>
        </w:rPr>
        <w:t xml:space="preserve">б) склеенные из фрагментов (без учета количества фрагментов), если один фрагмент или несколько фрагментов, безусловно принадлежащих одной банкноте, занимают не менее 80 процентов от первоначальной площади банкноты;</w:t>
      </w:r>
    </w:p>
    <w:p>
      <w:pPr>
        <w:spacing w:after="60"/>
        <w:ind w:firstLine="567"/>
        <w:jc w:val="both"/>
      </w:pPr>
      <w:r>
        <w:rPr>
          <w:rFonts w:ascii="Arial" w:cs="Arial" w:eastAsia="Arial" w:hAnsi="Arial"/>
          <w:sz w:val="24"/>
          <w:szCs w:val="24"/>
        </w:rPr>
        <w:t xml:space="preserve">в) изменившие окраску и свечение в ультрафиолетовых лучах, если на них отчетливо просматриваются изображения;</w:t>
      </w:r>
    </w:p>
    <w:p>
      <w:pPr>
        <w:spacing w:after="60"/>
        <w:ind w:firstLine="567"/>
        <w:jc w:val="both"/>
      </w:pPr>
      <w:r>
        <w:rPr>
          <w:rFonts w:ascii="Arial" w:cs="Arial" w:eastAsia="Arial" w:hAnsi="Arial"/>
          <w:sz w:val="24"/>
          <w:szCs w:val="24"/>
        </w:rPr>
        <w:t xml:space="preserve">г) брак изготовителя.</w:t>
      </w:r>
    </w:p>
    <w:p>
      <w:pPr>
        <w:spacing w:after="60"/>
        <w:ind w:firstLine="567"/>
        <w:jc w:val="both"/>
      </w:pPr>
      <w:r>
        <w:rPr>
          <w:rFonts w:ascii="Arial" w:cs="Arial" w:eastAsia="Arial" w:hAnsi="Arial"/>
          <w:sz w:val="24"/>
          <w:szCs w:val="24"/>
        </w:rPr>
        <w:t xml:space="preserve">3.2. монеты, не содержащие признаков подделки, но имеющие повреждения следующего характера:</w:t>
      </w:r>
    </w:p>
    <w:p>
      <w:pPr>
        <w:spacing w:after="60"/>
        <w:ind w:firstLine="567"/>
        <w:jc w:val="both"/>
      </w:pPr>
      <w:r>
        <w:rPr>
          <w:rFonts w:ascii="Arial" w:cs="Arial" w:eastAsia="Arial" w:hAnsi="Arial"/>
          <w:sz w:val="24"/>
          <w:szCs w:val="24"/>
        </w:rPr>
        <w:t xml:space="preserve">а) изменения первоначальной формы (погнутые, сплющенные, надпиленные), но сохранившее изображение на аверсе и реверсе;</w:t>
      </w:r>
    </w:p>
    <w:p>
      <w:pPr>
        <w:spacing w:after="60"/>
        <w:ind w:firstLine="567"/>
        <w:jc w:val="both"/>
      </w:pPr>
      <w:r>
        <w:rPr>
          <w:rFonts w:ascii="Arial" w:cs="Arial" w:eastAsia="Arial" w:hAnsi="Arial"/>
          <w:sz w:val="24"/>
          <w:szCs w:val="24"/>
        </w:rPr>
        <w:t xml:space="preserve">б) следы воздействия высоких температур и агрессивных сред (оплавленные, травленые, изменившие цвет);</w:t>
      </w:r>
    </w:p>
    <w:p>
      <w:pPr>
        <w:spacing w:after="60"/>
        <w:ind w:firstLine="567"/>
        <w:jc w:val="both"/>
      </w:pPr>
      <w:r>
        <w:rPr>
          <w:rFonts w:ascii="Arial" w:cs="Arial" w:eastAsia="Arial" w:hAnsi="Arial"/>
          <w:sz w:val="24"/>
          <w:szCs w:val="24"/>
        </w:rPr>
        <w:t xml:space="preserve">в) брак изготовителя.</w:t>
      </w:r>
    </w:p>
    <w:p>
      <w:pPr>
        <w:spacing w:after="60"/>
        <w:ind w:firstLine="567"/>
        <w:jc w:val="both"/>
      </w:pPr>
      <w:r>
        <w:rPr>
          <w:rFonts w:ascii="Arial" w:cs="Arial" w:eastAsia="Arial" w:hAnsi="Arial"/>
          <w:sz w:val="24"/>
          <w:szCs w:val="24"/>
        </w:rPr>
        <w:t xml:space="preserve">4. Коммерческие банки обязаны производить обмен банкнот/монет, перечисленных в пунктах 1 и 3 настоящего Положения, путем выдачи физическому или юридическому лицу эквивалентной (обмененной) суммы годных(1) банкнот/монет или путем ее зачисления на банковский счет, открытый в коммерческом банке, непосредственно после приема банкнот/монет, если банкнота/монета не вызывает сомнения в подлинности. Если банкноты/монеты вызывают сомнение в подлинности, то такие банкноты/монеты направляются на экспертизу в Национальный банк Кыргызской Республики и обмениваются в случае их замены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Подлежат обмену в учреждениях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5.1. В сумме 100 процентов от номинала банкноты, не содержащие признаков подделки, но имеющие повреждения следующего характера:</w:t>
      </w:r>
    </w:p>
    <w:p>
      <w:pPr>
        <w:spacing w:after="60"/>
        <w:ind w:firstLine="567"/>
        <w:jc w:val="both"/>
      </w:pPr>
      <w:r>
        <w:rPr>
          <w:rFonts w:ascii="Arial" w:cs="Arial" w:eastAsia="Arial" w:hAnsi="Arial"/>
          <w:sz w:val="24"/>
          <w:szCs w:val="24"/>
        </w:rPr>
        <w:t xml:space="preserve">а) утратившие значительный фрагмент, (в том числе обожженные, подвергнутые воздействию агрессивных сред, обугленные и истлевшие), но сохранившие не менее 51 процента от первоначальной площади банкноты;</w:t>
      </w:r>
    </w:p>
    <w:p>
      <w:pPr>
        <w:spacing w:after="60"/>
        <w:ind w:firstLine="567"/>
        <w:jc w:val="both"/>
      </w:pPr>
      <w:r>
        <w:rPr>
          <w:rFonts w:ascii="Arial" w:cs="Arial" w:eastAsia="Arial" w:hAnsi="Arial"/>
          <w:sz w:val="24"/>
          <w:szCs w:val="24"/>
        </w:rPr>
        <w:t xml:space="preserve">б) склеенные из фрагментов (без учета количества фрагментов), если один или несколько фрагментов, безусловно принадлежащих одной банкноте, занимают не менее 51 процента от первоначальной площади банкноты;</w:t>
      </w:r>
    </w:p>
    <w:p>
      <w:pPr>
        <w:spacing w:after="60"/>
        <w:ind w:firstLine="567"/>
        <w:jc w:val="both"/>
      </w:pPr>
      <w:r>
        <w:rPr>
          <w:rFonts w:ascii="Arial" w:cs="Arial" w:eastAsia="Arial" w:hAnsi="Arial"/>
          <w:sz w:val="24"/>
          <w:szCs w:val="24"/>
        </w:rPr>
        <w:t xml:space="preserve">в) изменившие окраску и свечение в ультрафиолетовых лучах, если на них отчетливо просматриваются изображения;</w:t>
      </w:r>
    </w:p>
    <w:p>
      <w:pPr>
        <w:spacing w:after="60"/>
        <w:ind w:firstLine="567"/>
        <w:jc w:val="both"/>
      </w:pPr>
      <w:r>
        <w:rPr>
          <w:rFonts w:ascii="Arial" w:cs="Arial" w:eastAsia="Arial" w:hAnsi="Arial"/>
          <w:sz w:val="24"/>
          <w:szCs w:val="24"/>
        </w:rPr>
        <w:t xml:space="preserve">г) брак изготовителя;</w:t>
      </w:r>
    </w:p>
    <w:p>
      <w:pPr>
        <w:spacing w:after="60"/>
        <w:ind w:firstLine="567"/>
        <w:jc w:val="both"/>
      </w:pPr>
      <w:r>
        <w:rPr>
          <w:rFonts w:ascii="Arial" w:cs="Arial" w:eastAsia="Arial" w:hAnsi="Arial"/>
          <w:sz w:val="24"/>
          <w:szCs w:val="24"/>
        </w:rPr>
        <w:t xml:space="preserve">г) имеющие отпечатки штампов или специальные метки, используемые правоохранительными органами для проведения различных спецопераций, которые имеют свечение при облучении банкнот ультрафиолетовыми лучами.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января 2013 года N 2/1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сумме 50 процентов от номинала банкноты, не содержащие признаков подделки, сохранившие 50 процентов от первоначальной площади (в том числе обожженные, подвергнутые воздействию агрессивных сред, обугленные и истлевшие). Банкноты, сохранившие менее 50 процентов площади, приему и обмену не подлежат.</w:t>
      </w:r>
    </w:p>
    <w:p>
      <w:pPr>
        <w:spacing w:after="60"/>
        <w:ind w:firstLine="567"/>
        <w:jc w:val="both"/>
      </w:pPr>
      <w:r>
        <w:rPr>
          <w:rFonts w:ascii="Arial" w:cs="Arial" w:eastAsia="Arial" w:hAnsi="Arial"/>
          <w:sz w:val="24"/>
          <w:szCs w:val="24"/>
        </w:rPr>
        <w:t xml:space="preserve">5.3. В сумме 100 процентов от номинала монеты, не содержащие признаков подделки, сохранившие изображение на аверсе и реверсе при наличии 80 процентов веса и имеющие повреждения следующего характера:</w:t>
      </w:r>
    </w:p>
    <w:p>
      <w:pPr>
        <w:spacing w:after="60"/>
        <w:ind w:firstLine="567"/>
        <w:jc w:val="both"/>
      </w:pPr>
      <w:r>
        <w:rPr>
          <w:rFonts w:ascii="Arial" w:cs="Arial" w:eastAsia="Arial" w:hAnsi="Arial"/>
          <w:sz w:val="24"/>
          <w:szCs w:val="24"/>
        </w:rPr>
        <w:t xml:space="preserve">а) изменения первоначальной формы (погнутые, сплющенные, надпиленные), но сохранившее изображение на аверсе и реверсе;</w:t>
      </w:r>
    </w:p>
    <w:p>
      <w:pPr>
        <w:spacing w:after="60"/>
        <w:ind w:firstLine="567"/>
        <w:jc w:val="both"/>
      </w:pPr>
      <w:r>
        <w:rPr>
          <w:rFonts w:ascii="Arial" w:cs="Arial" w:eastAsia="Arial" w:hAnsi="Arial"/>
          <w:sz w:val="24"/>
          <w:szCs w:val="24"/>
        </w:rPr>
        <w:t xml:space="preserve">б) следы воздействия высоких температур и агрессивных сред (оплавленные, травленые, изменившие цвет);</w:t>
      </w:r>
    </w:p>
    <w:p>
      <w:pPr>
        <w:spacing w:after="60"/>
        <w:ind w:firstLine="567"/>
        <w:jc w:val="both"/>
      </w:pPr>
      <w:r>
        <w:rPr>
          <w:rFonts w:ascii="Arial" w:cs="Arial" w:eastAsia="Arial" w:hAnsi="Arial"/>
          <w:sz w:val="24"/>
          <w:szCs w:val="24"/>
        </w:rPr>
        <w:t xml:space="preserve">в) брак изготовителя.</w:t>
      </w:r>
    </w:p>
    <w:p>
      <w:pPr>
        <w:spacing w:after="60"/>
        <w:ind w:firstLine="567"/>
        <w:jc w:val="both"/>
      </w:pPr>
      <w:r>
        <w:rPr>
          <w:rFonts w:ascii="Arial" w:cs="Arial" w:eastAsia="Arial" w:hAnsi="Arial"/>
          <w:sz w:val="24"/>
          <w:szCs w:val="24"/>
        </w:rPr>
        <w:t xml:space="preserve">Поврежденные монеты, сохранившие менее 80 процентов веса монеты, приему и обмену не подлежат.</w:t>
      </w:r>
    </w:p>
    <w:p>
      <w:pPr>
        <w:spacing w:after="60"/>
        <w:ind w:firstLine="567"/>
        <w:jc w:val="both"/>
      </w:pPr>
      <w:r>
        <w:rPr>
          <w:rFonts w:ascii="Arial" w:cs="Arial" w:eastAsia="Arial" w:hAnsi="Arial"/>
          <w:sz w:val="24"/>
          <w:szCs w:val="24"/>
        </w:rPr>
        <w:t xml:space="preserve">6. Национальный банк обязан производить обмен банкнот/монет, перечисленных в пунктах 1 и 5 настоящего Положения, путем выдачи физическому или юридическому лицу эквивалентной (обмененной) суммы годных банкнот и монет или путем ее зачисления на банковский счет, открытый физическому или юридическому лицу в одном из коммерческих банков, непосредственно после приема банкнот/монет на экспертизу, если банкнота/монета не вызывает сомнения в подлинности.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II
 Порядок приема банкнот и монет на экспертизу</w:t>
      </w:r>
    </w:p>
    <w:p>
      <w:pPr>
        <w:spacing w:after="60"/>
        <w:ind w:firstLine="567"/>
        <w:jc w:val="both"/>
      </w:pPr>
      <w:r>
        <w:rPr>
          <w:rFonts w:ascii="Arial" w:cs="Arial" w:eastAsia="Arial" w:hAnsi="Arial"/>
          <w:sz w:val="24"/>
          <w:szCs w:val="24"/>
        </w:rPr>
        <w:t xml:space="preserve">7. Банкноты и монеты на обмен и экспертизу должны представляться в виде, позволяющем осуществить проверку на подлинность и платежность и сделать пометку о результатах экспертизы на банкноте.</w:t>
      </w:r>
    </w:p>
    <w:p>
      <w:pPr>
        <w:spacing w:after="60"/>
        <w:ind w:firstLine="567"/>
        <w:jc w:val="both"/>
      </w:pPr>
      <w:r>
        <w:rPr>
          <w:rFonts w:ascii="Arial" w:cs="Arial" w:eastAsia="Arial" w:hAnsi="Arial"/>
          <w:sz w:val="24"/>
          <w:szCs w:val="24"/>
        </w:rPr>
        <w:t xml:space="preserve">8. Осыпающиеся края обгоревших банкнот, а также банкнот, обработанных химикатами, должны быть закреплены скотчем или клеем во избежание утраты части купюры при осуществлении экспертизы и обмена.</w:t>
      </w:r>
    </w:p>
    <w:p>
      <w:pPr>
        <w:spacing w:after="60"/>
        <w:ind w:firstLine="567"/>
        <w:jc w:val="both"/>
      </w:pPr>
      <w:r>
        <w:rPr>
          <w:rFonts w:ascii="Arial" w:cs="Arial" w:eastAsia="Arial" w:hAnsi="Arial"/>
          <w:sz w:val="24"/>
          <w:szCs w:val="24"/>
        </w:rPr>
        <w:t xml:space="preserve">9. Постиранные и размокшие банкноты, а также банкноты, составленные из разрозненных фрагментов, принимаются сухими, наклеенными на тонкую бумагу или склеенными скотчем или клеем. Если банкнота составлена из частей различных банкнот, то такая банкнота рассматривается как несколько отдельных банкнот.</w:t>
      </w:r>
    </w:p>
    <w:p>
      <w:pPr>
        <w:spacing w:after="60"/>
        <w:ind w:firstLine="567"/>
        <w:jc w:val="both"/>
      </w:pPr>
      <w:r>
        <w:rPr>
          <w:rFonts w:ascii="Arial" w:cs="Arial" w:eastAsia="Arial" w:hAnsi="Arial"/>
          <w:sz w:val="24"/>
          <w:szCs w:val="24"/>
        </w:rPr>
        <w:t xml:space="preserve">10. Банкноты, поступившие из очагов заражения и представляющие опасность инфекционного заражения, на экспертизу не принимаются и подлежат дезинфекционной обработке специалистами Кыргызской противочумной станции. После обработки и соответствующего заключения, банкноты, прошедшие дезинфекцию, могут быть приняты на экспертизу.</w:t>
      </w:r>
    </w:p>
    <w:p>
      <w:pPr>
        <w:spacing w:after="60"/>
        <w:ind w:firstLine="567"/>
        <w:jc w:val="both"/>
      </w:pPr>
      <w:r>
        <w:rPr>
          <w:rFonts w:ascii="Arial" w:cs="Arial" w:eastAsia="Arial" w:hAnsi="Arial"/>
          <w:sz w:val="24"/>
          <w:szCs w:val="24"/>
        </w:rPr>
        <w:t xml:space="preserve">11. Кассир банка принимает к обмену поврежденные банкноты/монеты на основании Заявления (</w:t>
      </w:r>
      <w:hyperlink w:history="1" r:id="rIdxv3pj3ltihpqpsd8edl6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Заявителю выдается Квитанция с указанием суммы и количества принятых банкнот/монет на экспертизу (</w:t>
      </w:r>
      <w:hyperlink w:history="1" r:id="rIdabaddfdjdktf3oxtcq7x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случае, если банкнота/монета не требует экспертизы, то кассир банка обменивает клиенту ветхие(2) банкноты/монеты на годные, при этом никакие документы не заполняются.</w:t>
      </w:r>
    </w:p>
    <w:p>
      <w:pPr>
        <w:spacing w:after="60"/>
        <w:ind w:firstLine="567"/>
        <w:jc w:val="both"/>
      </w:pPr>
      <w:r>
        <w:rPr>
          <w:rFonts w:ascii="Arial" w:cs="Arial" w:eastAsia="Arial" w:hAnsi="Arial"/>
          <w:sz w:val="24"/>
          <w:szCs w:val="24"/>
        </w:rPr>
        <w:t xml:space="preserve">12. Банкноты, сохранившие более 80 процентов площади сдаются на обмен в коммерческие банки. Банкноты, сохранившие от 50 до 80 процентов площади передаются на экспертизу в Национальный банк. Банкноты, сохранившие менее 50 процентов площади приему и обмену не подлежат.</w:t>
      </w:r>
    </w:p>
    <w:p>
      <w:pPr>
        <w:spacing w:after="60"/>
        <w:ind w:firstLine="567"/>
        <w:jc w:val="both"/>
      </w:pPr>
      <w:r>
        <w:rPr>
          <w:rFonts w:ascii="Arial" w:cs="Arial" w:eastAsia="Arial" w:hAnsi="Arial"/>
          <w:sz w:val="24"/>
          <w:szCs w:val="24"/>
        </w:rPr>
        <w:t xml:space="preserve">13. Экспертиза платежности банкноты/монеты проводится Национальным банком в срок, не превышающий 5 рабочих дней. По результатам экспертизы составляется Протокол за подписью лица, осуществлявшего экспертизу (</w:t>
      </w:r>
      <w:hyperlink w:history="1" r:id="rId0f0kk4qhpinaml-j5svu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Протокол экспертизы банкнот является главным документом, на основании которого выносится окончательное заключение об обмене банкнот либо в его отказе.</w:t>
      </w:r>
    </w:p>
    <w:p>
      <w:pPr>
        <w:spacing w:after="60"/>
        <w:ind w:firstLine="567"/>
        <w:jc w:val="both"/>
      </w:pPr>
      <w:r>
        <w:rPr>
          <w:rFonts w:ascii="Arial" w:cs="Arial" w:eastAsia="Arial" w:hAnsi="Arial"/>
          <w:sz w:val="24"/>
          <w:szCs w:val="24"/>
        </w:rPr>
        <w:t xml:space="preserve">14. По окончании определения платежности банкноты/монеты заявителю предъявляются банкноты и монеты для ознакомления с результатами экспертизы. После ознакомления с результатами экспертизы заявитель должен возвратить Квитанцию о приеме денег на экспертизу и расписаться на Заявлении. Банкноты с проставленным на них соответствующим штампом "ОБМЕНЯТЬ" или "В ОБМЕНЕ ОТКАЗАНО" и поврежденные монеты клиенту не возвращаются.</w:t>
      </w:r>
    </w:p>
    <w:p>
      <w:pPr>
        <w:spacing w:after="60"/>
        <w:ind w:firstLine="567"/>
        <w:jc w:val="both"/>
      </w:pPr>
      <w:r>
        <w:rPr>
          <w:rFonts w:ascii="Arial" w:cs="Arial" w:eastAsia="Arial" w:hAnsi="Arial"/>
          <w:sz w:val="24"/>
          <w:szCs w:val="24"/>
        </w:rPr>
        <w:t xml:space="preserve">15. После проведения экспертизы сумма банкнот/монет, подлежащих обмену, зачисляется на счет банка, приславшего банкноты. О зачислении денег сообщается Уведомлением банку или его филиалу, непосредственно приславшему банкноты (</w:t>
      </w:r>
      <w:hyperlink w:history="1" r:id="rIdlzjim7wmjsl-q26dlltp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Обмен поврежденных банкнот/монет, указанных в пунктах 1, 3 и 5 настоящего Положения, на годные, а также обмен банкнот/монет одного достоинства на другие в Национальном банке и коммерческих банках производится без ограничения суммы и без взыскания платы за эти услуги.</w:t>
      </w:r>
    </w:p>
    <w:p>
      <w:pPr>
        <w:spacing w:after="60"/>
        <w:ind w:firstLine="567"/>
        <w:jc w:val="both"/>
      </w:pPr>
      <w:r>
        <w:rPr>
          <w:rFonts w:ascii="Arial" w:cs="Arial" w:eastAsia="Arial" w:hAnsi="Arial"/>
          <w:sz w:val="24"/>
          <w:szCs w:val="24"/>
        </w:rPr>
        <w:t xml:space="preserve">В случае неправомерного отказа в обмене поврежденных банкнот/монет или в обмене годных банкнот/монет одного достоинства на другие в коммерческих банках, то коммерческие банки несут ответственность согласно </w:t>
      </w:r>
      <w:hyperlink w:history="1" r:id="rId23iq51guj_l-xayq8skjh">
        <w:r>
          <w:rPr>
            <w:rFonts w:ascii="Arial" w:cs="Arial" w:eastAsia="Arial" w:hAnsi="Arial"/>
            <w:color w:val="1D4ED8"/>
            <w:sz w:val="24"/>
            <w:szCs w:val="24"/>
            <w:u w:val="single"/>
          </w:rPr>
          <w:t xml:space="preserve">статье 300</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 </w:t>
      </w:r>
      <w:hyperlink w:history="1" r:id="rIdq_8osop4hspwydrxs2vri">
        <w:r>
          <w:rPr>
            <w:rFonts w:ascii="Arial" w:cs="Arial" w:eastAsia="Arial" w:hAnsi="Arial"/>
            <w:i/>
            <w:iCs/>
            <w:color w:val="1D4ED8"/>
            <w:sz w:val="24"/>
            <w:szCs w:val="24"/>
            <w:u w:val="single"/>
          </w:rPr>
          <w:t xml:space="preserve">8 декабря 2021 года № 2021-П-13/68-3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Изымаемые из обращения, но подлежащие обмену банкноты/монеты, не содержащие признаков подделки, без повреждений или имеющие повреждения, перечисленные в пунктах 1, 3 и 5 настоящего Положения, принимаются и обмениваются в порядке, предусмотренном пунктами 2, 4 и 6 настоящего Положения, если иное не установлено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Банкноты и монеты, не имеющие статус законного средства платежа на территории Кыргызской Республики, или содержащие признаки подделки, или имеющие повреждения, не указанные в пунктах 1, 3 и 5 настоящего Положения (в том числе расслоенные банкноты; банкноты - образцы с отпечатанным словом "УЛГУ"), а также банкноты, сохранившие менее 50 процентов площади банкноты, и монеты, сохранившие менее 80 процентов веса, являются неплатежными и не подлежат обмену.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случае обнаружения сомнительных(3) (фальшивых)(4) банкнот/монет при приеме наличных денег от физических и юридических лиц, такая банкнота/монета подлежит изъятию. При изъятии сомнительных банкнот/монет составляется Заявление (</w:t>
      </w:r>
      <w:hyperlink w:history="1" r:id="rIddw7aadtsruecco7ws58_q">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клиенту выдается Квитанция (</w:t>
      </w:r>
      <w:hyperlink w:history="1" r:id="rId51jym8hso9c1hnu6t5jrp">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Сомнительные банкноты/монеты подлежат экспертизе и, если результат экспертизы подтверждает их подлинность, то клиенту возмещается сумма изъятых банкнот/монет, при этом клиент должен возвратить свой экземпляр квитанции. Дальнейшие действия кассира в случае обнаружения фальшивых банкнот/монет определены Инструкцией по работе с сомнительными банкнотами и монетами национальной валюты, утвержденной постановлением Правления Национального банка Кыргызской Республики от 28 декабря 2010 года № 95/4.</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января 2013 года N 2/1</w:t>
      </w:r>
      <w:r>
        <w:rPr>
          <w:rFonts w:ascii="Arial" w:cs="Arial" w:eastAsia="Arial" w:hAnsi="Arial"/>
          <w:i/>
          <w:iCs/>
          <w:sz w:val="24"/>
          <w:szCs w:val="24"/>
        </w:rPr>
        <w:t xml:space="preserve">,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 случае незаконного использования и воспроизведения изображений банкнот/монет национальной валюты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банкноты национальной валюты Кыргызской Республики, физические и юридические лица несут ответственность согласно </w:t>
      </w:r>
      <w:hyperlink w:history="1" r:id="rIdm9y-szmcqendd4wafbqsv">
        <w:r>
          <w:rPr>
            <w:rFonts w:ascii="Arial" w:cs="Arial" w:eastAsia="Arial" w:hAnsi="Arial"/>
            <w:color w:val="1D4ED8"/>
            <w:sz w:val="24"/>
            <w:szCs w:val="24"/>
            <w:u w:val="single"/>
          </w:rPr>
          <w:t xml:space="preserve">статье 304</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c9e7o0icfsjraomtxvkv">
        <w:r>
          <w:rPr>
            <w:rFonts w:ascii="Arial" w:cs="Arial" w:eastAsia="Arial" w:hAnsi="Arial"/>
            <w:i/>
            <w:iCs/>
            <w:color w:val="1D4ED8"/>
            <w:sz w:val="24"/>
            <w:szCs w:val="24"/>
            <w:u w:val="single"/>
          </w:rPr>
          <w:t xml:space="preserve">8 декабря 2021 года № 2021-П-13/68-3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Термины,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Годные банкноты и монеты</w:t>
      </w:r>
      <w:r>
        <w:rPr>
          <w:rFonts w:ascii="Arial" w:cs="Arial" w:eastAsia="Arial" w:hAnsi="Arial"/>
          <w:sz w:val="24"/>
          <w:szCs w:val="24"/>
        </w:rPr>
        <w:t xml:space="preserve"> - подлинные банкноты и монеты, которые содержат незначительные повреждения и надписи, не выходящих за пределы утвержденных критериев оценки ветхости банкнот.</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Ветхие банкноты</w:t>
      </w:r>
      <w:r>
        <w:rPr>
          <w:rFonts w:ascii="Arial" w:cs="Arial" w:eastAsia="Arial" w:hAnsi="Arial"/>
          <w:sz w:val="24"/>
          <w:szCs w:val="24"/>
        </w:rPr>
        <w:t xml:space="preserve"> - подлинные банкноты, которые непригодны для налично-денежного обращения из-за имеющихся повреждений, выходящих за пределы утвержденных критериев оценки ветхости банкнот.</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Сомнительные банкноты и монеты</w:t>
      </w:r>
      <w:r>
        <w:rPr>
          <w:rFonts w:ascii="Arial" w:cs="Arial" w:eastAsia="Arial" w:hAnsi="Arial"/>
          <w:sz w:val="24"/>
          <w:szCs w:val="24"/>
        </w:rPr>
        <w:t xml:space="preserve"> - банкноты и монеты, которые по ряду технических характеристик позволяют сомневаться в том, что банкноты и монеты эмитированы Национальным банком.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Фальшивые банкноты и монеты</w:t>
      </w:r>
      <w:r>
        <w:rPr>
          <w:rFonts w:ascii="Arial" w:cs="Arial" w:eastAsia="Arial" w:hAnsi="Arial"/>
          <w:sz w:val="24"/>
          <w:szCs w:val="24"/>
        </w:rPr>
        <w:t xml:space="preserve"> - банкноты и монеты, которые не соответствуют техническим характеристикам банкнот и монет и по результатам экспертизы признаны фальшивыми.</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
 к Положению О признаках платежности и правилах обмена банкнот и монет Кыргызской Республики</w:t>
      </w:r>
    </w:p>
    <w:p>
      <w:pPr>
        <w:spacing w:after="400" w:before="400"/>
        <w:jc w:val="center"/>
      </w:pPr>
      <w:r>
        <w:rPr>
          <w:rFonts w:ascii="Arial" w:cs="Arial" w:eastAsia="Arial" w:hAnsi="Arial"/>
          <w:b/>
          <w:bCs/>
          <w:sz w:val="32"/>
          <w:szCs w:val="32"/>
        </w:rPr>
        <w:t xml:space="preserve">Заявление N ___</w:t>
      </w:r>
    </w:p>
    <w:p>
      <w:pPr>
        <w:spacing w:after="60"/>
        <w:ind w:firstLine="567"/>
        <w:jc w:val="both"/>
      </w:pPr>
      <w:r>
        <w:rPr>
          <w:rFonts w:ascii="Arial" w:cs="Arial" w:eastAsia="Arial" w:hAnsi="Arial"/>
          <w:sz w:val="24"/>
          <w:szCs w:val="24"/>
        </w:rPr>
        <w:t xml:space="preserve">От _________________________________________ (наименование учреждения или Ф.И.О. заявителя)</w:t>
      </w:r>
    </w:p>
    <w:p>
      <w:pPr>
        <w:spacing w:after="60"/>
        <w:ind w:firstLine="567"/>
        <w:jc w:val="both"/>
      </w:pPr>
      <w:r>
        <w:rPr>
          <w:rFonts w:ascii="Arial" w:cs="Arial" w:eastAsia="Arial" w:hAnsi="Arial"/>
          <w:sz w:val="24"/>
          <w:szCs w:val="24"/>
        </w:rPr>
        <w:t xml:space="preserve">Адрес ______________________________________</w:t>
      </w:r>
    </w:p>
    <w:p>
      <w:pPr>
        <w:spacing w:after="120"/>
        <w:ind w:firstLine="567"/>
        <w:jc w:val="both"/>
      </w:pPr>
      <w:r>
        <w:rPr>
          <w:rFonts w:ascii="Arial" w:cs="Arial" w:eastAsia="Arial" w:hAnsi="Arial"/>
          <w:sz w:val="24"/>
          <w:szCs w:val="24"/>
        </w:rPr>
        <w:t xml:space="preserve">Прошу принять на экспертизу поврежденные банкноты/монеты национальной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2430"/>
        <w:gridCol w:w="3726"/>
        <w:gridCol w:w="3201"/>
      </w:tblGrid>
      <w:tr>
        <w:tc>
          <w:tcPr>
            <w:tcW w:type="dxa" w:w="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24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w:t>
            </w:r>
          </w:p>
        </w:tc>
        <w:tc>
          <w:tcPr>
            <w:tcW w:type="dxa" w:w="37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и номер</w:t>
            </w:r>
          </w:p>
        </w:tc>
        <w:tc>
          <w:tcPr>
            <w:tcW w:type="dxa" w:w="3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выпуска</w:t>
            </w:r>
          </w:p>
        </w:tc>
      </w:tr>
      <w:tr>
        <w:tc>
          <w:tcPr>
            <w:tcW w:type="dxa" w:w="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Полученных _______________________________________________________ (обстоятельства получения банкнот/монет клиентом)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 200__ г. Подпись заявителя __________________</w:t>
      </w:r>
    </w:p>
    <w:p>
      <w:pPr>
        <w:spacing w:after="60"/>
        <w:ind w:firstLine="567"/>
        <w:jc w:val="both"/>
      </w:pPr>
      <w:r>
        <w:rPr>
          <w:rFonts w:ascii="Arial" w:cs="Arial" w:eastAsia="Arial" w:hAnsi="Arial"/>
          <w:sz w:val="24"/>
          <w:szCs w:val="24"/>
        </w:rPr>
        <w:t xml:space="preserve">Заключение экспертизы Национального банка от "__" ______ 200__ г.</w:t>
      </w:r>
    </w:p>
    <w:p>
      <w:pPr>
        <w:spacing w:after="60"/>
        <w:ind w:firstLine="567"/>
        <w:jc w:val="both"/>
      </w:pPr>
      <w:r>
        <w:rPr>
          <w:rFonts w:ascii="Arial" w:cs="Arial" w:eastAsia="Arial" w:hAnsi="Arial"/>
          <w:sz w:val="24"/>
          <w:szCs w:val="24"/>
        </w:rPr>
        <w:t xml:space="preserve">N 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both"/>
      </w:pPr>
      <w:r>
        <w:rPr>
          <w:rFonts w:ascii="Arial" w:cs="Arial" w:eastAsia="Arial" w:hAnsi="Arial"/>
          <w:sz w:val="24"/>
          <w:szCs w:val="24"/>
        </w:rPr>
        <w:t xml:space="preserve">(наименование учреждения НБКР, принявшего банкноты/монеты на экспертизу)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Банкноты/монеты подлежат обмену на 100% номинала</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подлежат обмену на 50% номинала</w:t>
            </w:r>
          </w:p>
        </w:tc>
        <w:tc>
          <w:tcPr>
            <w:tcW w:type="dxa" w:w="3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Банкноты/монеты обмену не подлежат</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Обмен произведен на сумму: _____________________ сом ______ тыйын.</w:t>
      </w:r>
    </w:p>
    <w:p>
      <w:pPr>
        <w:spacing w:after="60"/>
        <w:ind w:firstLine="567"/>
        <w:jc w:val="both"/>
      </w:pPr>
      <w:r>
        <w:rPr>
          <w:rFonts w:ascii="Arial" w:cs="Arial" w:eastAsia="Arial" w:hAnsi="Arial"/>
          <w:sz w:val="24"/>
          <w:szCs w:val="24"/>
        </w:rPr>
        <w:t xml:space="preserve">С результатами экспертизы ознакомлен(а); подлежащая выдаче сумма получена.</w:t>
      </w:r>
    </w:p>
    <w:p>
      <w:pPr>
        <w:spacing w:after="60"/>
        <w:ind w:firstLine="567"/>
        <w:jc w:val="both"/>
      </w:pPr>
      <w:r>
        <w:rPr>
          <w:rFonts w:ascii="Arial" w:cs="Arial" w:eastAsia="Arial" w:hAnsi="Arial"/>
          <w:sz w:val="24"/>
          <w:szCs w:val="24"/>
        </w:rPr>
        <w:t xml:space="preserve">"__" _________ 200__ г. Подпись заявителя 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заполните все пункты аккуратно и разборчиво!)</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признаках платежности и правилах обмена банкнот и монет Кыргызской Республики</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учреждения, принявшего банкноты/монеты на экспертизу)</w:t>
      </w:r>
    </w:p>
    <w:p>
      <w:pPr>
        <w:spacing w:after="400" w:before="400"/>
        <w:jc w:val="center"/>
      </w:pPr>
      <w:r>
        <w:rPr>
          <w:rFonts w:ascii="Arial" w:cs="Arial" w:eastAsia="Arial" w:hAnsi="Arial"/>
          <w:b/>
          <w:bCs/>
          <w:sz w:val="32"/>
          <w:szCs w:val="32"/>
        </w:rPr>
        <w:t xml:space="preserve">Квитанция</w:t>
      </w:r>
    </w:p>
    <w:p>
      <w:pPr>
        <w:spacing w:after="60"/>
        <w:ind w:firstLine="567"/>
        <w:jc w:val="both"/>
      </w:pPr>
      <w:r>
        <w:rPr>
          <w:rFonts w:ascii="Arial" w:cs="Arial" w:eastAsia="Arial" w:hAnsi="Arial"/>
          <w:sz w:val="24"/>
          <w:szCs w:val="24"/>
        </w:rPr>
        <w:t xml:space="preserve">К заявлению N ___ от "__" ______ 200__ г.</w:t>
      </w:r>
    </w:p>
    <w:p>
      <w:pPr>
        <w:spacing w:after="60"/>
        <w:ind w:firstLine="567"/>
        <w:jc w:val="both"/>
      </w:pPr>
      <w:r>
        <w:rPr>
          <w:rFonts w:ascii="Arial" w:cs="Arial" w:eastAsia="Arial" w:hAnsi="Arial"/>
          <w:sz w:val="24"/>
          <w:szCs w:val="24"/>
        </w:rPr>
        <w:t xml:space="preserve">Принято на экспертизу поврежденных банкнот/монет в количестве ____ шт.,</w:t>
      </w:r>
    </w:p>
    <w:p>
      <w:pPr>
        <w:spacing w:after="60"/>
        <w:ind w:firstLine="567"/>
        <w:jc w:val="both"/>
      </w:pPr>
      <w:r>
        <w:rPr>
          <w:rFonts w:ascii="Arial" w:cs="Arial" w:eastAsia="Arial" w:hAnsi="Arial"/>
          <w:sz w:val="24"/>
          <w:szCs w:val="24"/>
        </w:rPr>
        <w:t xml:space="preserve">на сумму _______________________________________ сом ______ тыйын (цифрами и прописью),</w:t>
      </w:r>
    </w:p>
    <w:p>
      <w:pPr>
        <w:spacing w:after="60"/>
        <w:ind w:firstLine="567"/>
        <w:jc w:val="both"/>
      </w:pPr>
      <w:r>
        <w:rPr>
          <w:rFonts w:ascii="Arial" w:cs="Arial" w:eastAsia="Arial" w:hAnsi="Arial"/>
          <w:sz w:val="24"/>
          <w:szCs w:val="24"/>
        </w:rPr>
        <w:t xml:space="preserve">Серийные номера банкнот: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Дополнительные сведения: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и подпись лица, принявшего банкноты/монеты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 200__ г.</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верните квитанцию после ознакомления с заключением экспертизы!)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признаках платежности и правилах обмена банкнот и монет Кыргызской Республики</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учреждения Национального банка Кыргызской Республики, проводившего экспертизу)</w:t>
      </w:r>
    </w:p>
    <w:p>
      <w:pPr>
        <w:spacing w:after="400" w:before="400"/>
        <w:jc w:val="center"/>
      </w:pPr>
      <w:r>
        <w:rPr>
          <w:rFonts w:ascii="Arial" w:cs="Arial" w:eastAsia="Arial" w:hAnsi="Arial"/>
          <w:b/>
          <w:bCs/>
          <w:sz w:val="32"/>
          <w:szCs w:val="32"/>
        </w:rPr>
        <w:t xml:space="preserve">Протокол N ___ от "__" ________ 200__ года
 Определения платежности банкнот и монет Кыргызской Республики</w:t>
      </w:r>
    </w:p>
    <w:p>
      <w:pPr>
        <w:spacing w:after="60"/>
        <w:ind w:firstLine="567"/>
        <w:jc w:val="both"/>
      </w:pPr>
      <w:r>
        <w:rPr>
          <w:rFonts w:ascii="Arial" w:cs="Arial" w:eastAsia="Arial" w:hAnsi="Arial"/>
          <w:sz w:val="24"/>
          <w:szCs w:val="24"/>
        </w:rPr>
        <w:t xml:space="preserve">Поступившей от ___________________________________________________</w:t>
      </w:r>
    </w:p>
    <w:p>
      <w:pPr>
        <w:spacing w:after="120"/>
        <w:ind w:firstLine="567"/>
        <w:jc w:val="both"/>
      </w:pPr>
      <w:r>
        <w:rPr>
          <w:rFonts w:ascii="Arial" w:cs="Arial" w:eastAsia="Arial" w:hAnsi="Arial"/>
          <w:sz w:val="24"/>
          <w:szCs w:val="24"/>
        </w:rPr>
        <w:t xml:space="preserve">В результате исследования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783"/>
        <w:gridCol w:w="783"/>
        <w:gridCol w:w="783"/>
        <w:gridCol w:w="783"/>
        <w:gridCol w:w="657"/>
        <w:gridCol w:w="657"/>
        <w:gridCol w:w="657"/>
        <w:gridCol w:w="674"/>
        <w:gridCol w:w="674"/>
        <w:gridCol w:w="674"/>
        <w:gridCol w:w="873"/>
        <w:gridCol w:w="873"/>
        <w:gridCol w:w="873"/>
      </w:tblGrid>
      <w:tr>
        <w:tc>
          <w:tcPr>
            <w:tcW w:type="dxa" w:w="4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31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банкноте/монете</w:t>
            </w:r>
          </w:p>
        </w:tc>
        <w:tc>
          <w:tcPr>
            <w:tcW w:type="dxa" w:w="19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в %</w:t>
            </w:r>
          </w:p>
        </w:tc>
        <w:tc>
          <w:tcPr>
            <w:tcW w:type="dxa" w:w="20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в ячейках</w:t>
            </w:r>
          </w:p>
        </w:tc>
        <w:tc>
          <w:tcPr>
            <w:tcW w:type="dxa" w:w="26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Заключение об обмене</w:t>
            </w:r>
          </w:p>
        </w:tc>
      </w:tr>
      <w:tr>
        <w:tc>
          <w:tcPr>
            <w:vMerge w:val="continue"/>
            <w:tcBorders>
              <w:top w:val="single" w:color="CBBF9E" w:sz="4"/>
              <w:left w:val="single" w:color="CBBF9E" w:sz="4"/>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выпуска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50%</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97 ячеек</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103 ячеек</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Обмену не подлежит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Обмен на 50%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Обмен на 100%</w:t>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 лица, проводившего экспертизу)</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признаках платежности и правилах обмена банкнот и монет Кыргызской Республики</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Управление денежной наличности Национального банка Кыргызской Республики произвело экспертизу присланных Вами поврежденных банкнот/монет национальной валюты на сумму ________ сом ____ тыйын, и обменял их на сумму ________ сом, _____тыйын.</w:t>
      </w:r>
    </w:p>
    <w:p>
      <w:pPr>
        <w:spacing w:after="60"/>
        <w:ind w:firstLine="567"/>
        <w:jc w:val="both"/>
      </w:pPr>
      <w:r>
        <w:rPr>
          <w:rFonts w:ascii="Arial" w:cs="Arial" w:eastAsia="Arial" w:hAnsi="Arial"/>
          <w:sz w:val="24"/>
          <w:szCs w:val="24"/>
        </w:rPr>
        <w:t xml:space="preserve">Указанная сумма зачислена на расчетный счет банка ________________________________</w:t>
      </w:r>
    </w:p>
    <w:p>
      <w:pPr>
        <w:spacing w:after="60"/>
        <w:ind w:firstLine="567"/>
        <w:jc w:val="both"/>
      </w:pPr>
      <w:r>
        <w:rPr>
          <w:rFonts w:ascii="Arial" w:cs="Arial" w:eastAsia="Arial" w:hAnsi="Arial"/>
          <w:sz w:val="24"/>
          <w:szCs w:val="24"/>
        </w:rPr>
        <w:t xml:space="preserve">За получением денег Вам следует обратиться в _____________________ имея при себе паспорт или документ, удостоверяющий личность.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Управления денежной наличности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признаках платежности и правилах обмена банкнот и монет Кыргызской Республики</w:t>
      </w:r>
    </w:p>
    <w:p>
      <w:pPr>
        <w:spacing w:after="60"/>
        <w:ind w:firstLine="708"/>
        <w:jc w:val="both"/>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__________________________________________________________________</w:t>
      </w:r>
    </w:p>
    <w:p>
      <w:pPr>
        <w:spacing w:after="60"/>
        <w:ind w:firstLine="708"/>
        <w:jc w:val="both"/>
      </w:pPr>
      <w:r>
        <w:rPr>
          <w:rFonts w:ascii="Arial" w:cs="Arial" w:eastAsia="Arial" w:hAnsi="Arial"/>
          <w:sz w:val="24"/>
          <w:szCs w:val="24"/>
        </w:rPr>
        <w:t xml:space="preserve">(наименование организации и адрес)</w:t>
      </w:r>
    </w:p>
    <w:p>
      <w:pPr>
        <w:spacing w:after="60"/>
        <w:ind w:firstLine="708"/>
        <w:jc w:val="both"/>
      </w:pPr>
      <w:r>
        <w:rPr>
          <w:rFonts w:ascii="Arial" w:cs="Arial" w:eastAsia="Arial" w:hAnsi="Arial"/>
          <w:sz w:val="24"/>
          <w:szCs w:val="24"/>
        </w:rPr>
        <w:t xml:space="preserve">__________________________________________________________________</w:t>
      </w:r>
    </w:p>
    <w:p>
      <w:pPr>
        <w:spacing w:after="60"/>
        <w:ind w:firstLine="708"/>
        <w:jc w:val="both"/>
      </w:pPr>
      <w:r>
        <w:rPr>
          <w:rFonts w:ascii="Arial" w:cs="Arial" w:eastAsia="Arial" w:hAnsi="Arial"/>
          <w:sz w:val="24"/>
          <w:szCs w:val="24"/>
        </w:rPr>
        <w:t xml:space="preserve">(Ф.И.О. лица, сдающего банкноту/монету на экспертизу)</w:t>
      </w:r>
    </w:p>
    <w:p>
      <w:pPr>
        <w:spacing w:after="60"/>
        <w:ind w:firstLine="708"/>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(паспортные данные и место прописки)</w:t>
      </w:r>
    </w:p>
    <w:p>
      <w:pPr>
        <w:spacing w:after="400" w:before="400"/>
        <w:jc w:val="center"/>
      </w:pPr>
      <w:r>
        <w:rPr>
          <w:rFonts w:ascii="Arial" w:cs="Arial" w:eastAsia="Arial" w:hAnsi="Arial"/>
          <w:b/>
          <w:bCs/>
          <w:sz w:val="32"/>
          <w:szCs w:val="32"/>
        </w:rPr>
        <w:t xml:space="preserve">Заявление N ____</w:t>
      </w:r>
    </w:p>
    <w:p>
      <w:pPr>
        <w:spacing w:after="200"/>
        <w:jc w:val="center"/>
      </w:pPr>
      <w:r>
        <w:rPr>
          <w:rFonts w:ascii="Arial" w:cs="Arial" w:eastAsia="Arial" w:hAnsi="Arial"/>
          <w:i/>
          <w:iCs/>
          <w:sz w:val="24"/>
          <w:szCs w:val="24"/>
        </w:rPr>
        <w:t xml:space="preserve">(В редакции постановления Правления Нацбанка КР от 25 сентября 2019 года № 2019-П-13/49-9)</w:t>
      </w:r>
    </w:p>
    <w:p>
      <w:pPr>
        <w:spacing w:after="120"/>
        <w:ind w:firstLine="567"/>
        <w:jc w:val="both"/>
      </w:pPr>
      <w:r>
        <w:rPr>
          <w:rFonts w:ascii="Arial" w:cs="Arial" w:eastAsia="Arial" w:hAnsi="Arial"/>
          <w:sz w:val="24"/>
          <w:szCs w:val="24"/>
        </w:rPr>
        <w:t xml:space="preserve">Прошу принять на экспертизу следующие сомнительные банкноты/монеты: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8"/>
        <w:gridCol w:w="1628"/>
        <w:gridCol w:w="2111"/>
        <w:gridCol w:w="3607"/>
        <w:gridCol w:w="1594"/>
      </w:tblGrid>
      <w:tr>
        <w:tc>
          <w:tcPr>
            <w:tcW w:type="dxa" w:w="12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Номинал</w:t>
            </w:r>
          </w:p>
        </w:tc>
        <w:tc>
          <w:tcPr>
            <w:tcW w:type="dxa" w:w="16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выпуска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Серийный номер</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Обстоятельство обнаружения</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 200__ г. Подпись _______________________________ (Ф.И.О. и подпись заявителя)</w:t>
      </w:r>
    </w:p>
    <w:p>
      <w:pPr>
        <w:spacing w:after="60"/>
        <w:ind w:firstLine="567"/>
        <w:jc w:val="both"/>
      </w:pPr>
      <w:r>
        <w:rPr>
          <w:rFonts w:ascii="Arial" w:cs="Arial" w:eastAsia="Arial" w:hAnsi="Arial"/>
          <w:sz w:val="24"/>
          <w:szCs w:val="24"/>
        </w:rPr>
        <w:t xml:space="preserve">ЗАКЛЮЧЕНИЕ ЭКСПЕРТИЗЫ N _________ от "__" ______________ 200__ г.:</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учреждения НБКР, проводившего экспертизу)</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Экспертиза проведена: __________________________________________________</w:t>
      </w:r>
    </w:p>
    <w:p>
      <w:pPr>
        <w:spacing w:after="60"/>
        <w:ind w:firstLine="567"/>
        <w:jc w:val="both"/>
      </w:pPr>
      <w:r>
        <w:rPr>
          <w:rFonts w:ascii="Arial" w:cs="Arial" w:eastAsia="Arial" w:hAnsi="Arial"/>
          <w:sz w:val="24"/>
          <w:szCs w:val="24"/>
        </w:rPr>
        <w:t xml:space="preserve">(Ф.И.О. и подпись лица, проводившего экспертизу)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Экспертного отдела УДН</w:t>
      </w:r>
    </w:p>
    <w:p>
      <w:pPr>
        <w:spacing w:after="60"/>
        <w:ind w:firstLine="567"/>
        <w:jc w:val="both"/>
      </w:pPr>
      <w:r>
        <w:rPr>
          <w:rFonts w:ascii="Arial" w:cs="Arial" w:eastAsia="Arial" w:hAnsi="Arial"/>
          <w:sz w:val="24"/>
          <w:szCs w:val="24"/>
        </w:rPr>
        <w:t xml:space="preserve">(или Отдела денег облуправления НБКР): ___________________________ (Ф.И.О. и подпись)</w:t>
      </w:r>
    </w:p>
    <w:p>
      <w:pPr>
        <w:spacing w:after="60"/>
        <w:ind w:firstLine="567"/>
        <w:jc w:val="both"/>
      </w:pPr>
      <w:r>
        <w:rPr>
          <w:rFonts w:ascii="Arial" w:cs="Arial" w:eastAsia="Arial" w:hAnsi="Arial"/>
          <w:sz w:val="24"/>
          <w:szCs w:val="24"/>
        </w:rPr>
        <w:t xml:space="preserve">С заключением экспертизы ознакомлен: _____________________________ (Ф.И.О. клиента и подпись)</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заполните все пункты аккуратно и разборчиво!)</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признаках платежности и правилах обмена банкнот и монет Кыргызской Республики</w:t>
      </w:r>
    </w:p>
    <w:p>
      <w:pPr>
        <w:spacing w:after="400" w:before="400"/>
        <w:jc w:val="center"/>
      </w:pPr>
      <w:r>
        <w:rPr>
          <w:rFonts w:ascii="Arial" w:cs="Arial" w:eastAsia="Arial" w:hAnsi="Arial"/>
          <w:b/>
          <w:bCs/>
          <w:sz w:val="32"/>
          <w:szCs w:val="32"/>
        </w:rPr>
        <w:t xml:space="preserve">Квитанция</w:t>
      </w:r>
    </w:p>
    <w:p>
      <w:pPr>
        <w:spacing w:after="200"/>
        <w:jc w:val="center"/>
      </w:pPr>
      <w:r>
        <w:rPr>
          <w:rFonts w:ascii="Arial" w:cs="Arial" w:eastAsia="Arial" w:hAnsi="Arial"/>
          <w:i/>
          <w:iCs/>
          <w:sz w:val="24"/>
          <w:szCs w:val="24"/>
        </w:rPr>
        <w:t xml:space="preserve">(В редакции постановления Правления Нацбанка КР от 25 сентября 2019 года № 2019-П-13/49-9)</w:t>
      </w:r>
    </w:p>
    <w:p>
      <w:pPr>
        <w:spacing w:after="60"/>
        <w:ind w:firstLine="567"/>
        <w:jc w:val="both"/>
      </w:pPr>
      <w:r>
        <w:rPr>
          <w:rFonts w:ascii="Arial" w:cs="Arial" w:eastAsia="Arial" w:hAnsi="Arial"/>
          <w:sz w:val="24"/>
          <w:szCs w:val="24"/>
        </w:rPr>
        <w:t xml:space="preserve">К заявлению N ___ от "___________" 200__ года</w:t>
      </w:r>
    </w:p>
    <w:p>
      <w:pPr>
        <w:spacing w:after="60"/>
        <w:ind w:firstLine="567"/>
        <w:jc w:val="both"/>
      </w:pPr>
      <w:r>
        <w:rPr>
          <w:rFonts w:ascii="Arial" w:cs="Arial" w:eastAsia="Arial" w:hAnsi="Arial"/>
          <w:sz w:val="24"/>
          <w:szCs w:val="24"/>
        </w:rPr>
        <w:t xml:space="preserve">Принято на экспертизу сомнительных банкнот/монет в количестве ____ штук,</w:t>
      </w:r>
    </w:p>
    <w:p>
      <w:pPr>
        <w:spacing w:after="60"/>
        <w:ind w:firstLine="567"/>
        <w:jc w:val="both"/>
      </w:pPr>
      <w:r>
        <w:rPr>
          <w:rFonts w:ascii="Arial" w:cs="Arial" w:eastAsia="Arial" w:hAnsi="Arial"/>
          <w:sz w:val="24"/>
          <w:szCs w:val="24"/>
        </w:rPr>
        <w:t xml:space="preserve">на сумму ______________________________________ сом _______ тыйын (цифрами и прописью),</w:t>
      </w:r>
    </w:p>
    <w:p>
      <w:pPr>
        <w:spacing w:after="60"/>
        <w:ind w:firstLine="567"/>
        <w:jc w:val="both"/>
      </w:pPr>
      <w:r>
        <w:rPr>
          <w:rFonts w:ascii="Arial" w:cs="Arial" w:eastAsia="Arial" w:hAnsi="Arial"/>
          <w:sz w:val="24"/>
          <w:szCs w:val="24"/>
        </w:rPr>
        <w:t xml:space="preserve">Серийные номера банкнот/монет: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и подпись лица, принявшего банкноты/монеты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 200__ г.</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верните квитанцию после ознакомления с заключением экспертизы НБКР!)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5pwjebr0nqckikvegn3z">
      <w:r>
        <w:rPr>
          <w:rFonts w:ascii="Arial" w:cs="Arial" w:eastAsia="Arial" w:hAnsi="Arial"/>
          <w:color w:val="132D3F"/>
          <w:sz w:val="16"/>
          <w:szCs w:val="16"/>
          <w:u w:val="single"/>
        </w:rPr>
        <w:t xml:space="preserve">dalil.kg/document/402815</w:t>
      </w:r>
    </w:hyperlink>
  </w:p>
  <w:p>
    <w:pPr>
      <w:spacing w:after="0" w:before="40"/>
      <w:jc w:val="center"/>
    </w:pPr>
    <w:hyperlink w:history="1" r:id="rIdpru1ox-w9kaoxkxqhhg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3kp5o5mfhuemliqa-lk" Type="http://schemas.openxmlformats.org/officeDocument/2006/relationships/hyperlink" Target="https://dalil.kg/document/300919" TargetMode="External"/><Relationship Id="rIdxmv6mgd5lirscfz8_t17l" Type="http://schemas.openxmlformats.org/officeDocument/2006/relationships/hyperlink" Target="https://dalil.kg/document/302903" TargetMode="External"/><Relationship Id="rIdoohrk5h-coqt-_iw3e3rn" Type="http://schemas.openxmlformats.org/officeDocument/2006/relationships/hyperlink" Target="https://dalil.kg/document/800807" TargetMode="External"/><Relationship Id="rIdxv3pj3ltihpqpsd8edl6d" Type="http://schemas.openxmlformats.org/officeDocument/2006/relationships/hyperlink" Target="https://dalil.kg/document/402815#pr1" TargetMode="External"/><Relationship Id="rIdabaddfdjdktf3oxtcq7xd" Type="http://schemas.openxmlformats.org/officeDocument/2006/relationships/hyperlink" Target="https://dalil.kg/document/402815#pr2" TargetMode="External"/><Relationship Id="rId0f0kk4qhpinaml-j5svun" Type="http://schemas.openxmlformats.org/officeDocument/2006/relationships/hyperlink" Target="https://dalil.kg/document/402815#pr3" TargetMode="External"/><Relationship Id="rIdlzjim7wmjsl-q26dlltpy" Type="http://schemas.openxmlformats.org/officeDocument/2006/relationships/hyperlink" Target="https://dalil.kg/document/402815#pr4" TargetMode="External"/><Relationship Id="rId23iq51guj_l-xayq8skjh" Type="http://schemas.openxmlformats.org/officeDocument/2006/relationships/hyperlink" Target="https://dalil.kg/document/112306#st_300" TargetMode="External"/><Relationship Id="rIdq_8osop4hspwydrxs2vri" Type="http://schemas.openxmlformats.org/officeDocument/2006/relationships/hyperlink" Target="https://dalil.kg/document/800807" TargetMode="External"/><Relationship Id="rIddw7aadtsruecco7ws58_q" Type="http://schemas.openxmlformats.org/officeDocument/2006/relationships/hyperlink" Target="https://dalil.kg/document/402815#pr5" TargetMode="External"/><Relationship Id="rId51jym8hso9c1hnu6t5jrp" Type="http://schemas.openxmlformats.org/officeDocument/2006/relationships/hyperlink" Target="https://dalil.kg/document/402815#pr6" TargetMode="External"/><Relationship Id="rIdm9y-szmcqendd4wafbqsv" Type="http://schemas.openxmlformats.org/officeDocument/2006/relationships/hyperlink" Target="https://dalil.kg/document/112306#st_304" TargetMode="External"/><Relationship Id="rIdlc9e7o0icfsjraomtxvkv" Type="http://schemas.openxmlformats.org/officeDocument/2006/relationships/hyperlink" Target="https://dalil.kg/document/80080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5pwjebr0nqckikvegn3z" Type="http://schemas.openxmlformats.org/officeDocument/2006/relationships/hyperlink" Target="https://dalil.kg/document/402815" TargetMode="External"/><Relationship Id="rIdpru1ox-w9kaoxkxqhhg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2026-09-25T10:57:38.708Z</dcterms:created>
  <dcterms:modified xsi:type="dcterms:W3CDTF">2026-09-25T10:57:38.708Z</dcterms:modified>
</cp:coreProperties>
</file>

<file path=docProps/custom.xml><?xml version="1.0" encoding="utf-8"?>
<Properties xmlns="http://schemas.openxmlformats.org/officeDocument/2006/custom-properties" xmlns:vt="http://schemas.openxmlformats.org/officeDocument/2006/docPropsVTypes"/>
</file>