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января 2012 года № 23</w:t>
      </w:r>
    </w:p>
    <w:p>
      <w:pPr>
        <w:spacing w:after="120"/>
        <w:jc w:val="both"/>
      </w:pPr>
      <w:r>
        <w:rPr>
          <w:rFonts w:ascii="Arial" w:cs="Arial" w:eastAsia="Arial" w:hAnsi="Arial"/>
          <w:sz w:val="24"/>
          <w:szCs w:val="24"/>
        </w:rPr>
        <w:t xml:space="preserve">Об утверждении Положения "О порядке формирования и использования 
 Единой системы учета избирателей Кыргызской Республики"</w:t>
      </w:r>
    </w:p>
    <w:p>
      <w:pPr>
        <w:spacing w:after="120"/>
        <w:jc w:val="both"/>
      </w:pPr>
      <w:r>
        <w:rPr>
          <w:rFonts w:ascii="Arial" w:cs="Arial" w:eastAsia="Arial" w:hAnsi="Arial"/>
          <w:sz w:val="24"/>
          <w:szCs w:val="24"/>
        </w:rPr>
        <w:t xml:space="preserve">В соответствии с частью 2 статьи 16 конституционного </w:t>
      </w:r>
      <w:hyperlink w:history="1" r:id="rIdahxjeq_hy1vxcvlbmoev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пунктом 4 статьи 6, пунктом 2, 3 части 1 статьи 7, статьей 11 </w:t>
      </w:r>
      <w:hyperlink w:history="1" r:id="rId6qs54dyr5yqaa-cr-jr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7w9st7edgjpiamklhazp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и использования Единой системы учета избирателей Кыргызской Республики" (прилагается).</w:t>
      </w:r>
    </w:p>
    <w:p>
      <w:pPr>
        <w:spacing w:after="120"/>
        <w:jc w:val="both"/>
      </w:pPr>
      <w:r>
        <w:rPr>
          <w:rFonts w:ascii="Arial" w:cs="Arial" w:eastAsia="Arial" w:hAnsi="Arial"/>
          <w:sz w:val="24"/>
          <w:szCs w:val="24"/>
        </w:rPr>
        <w:t xml:space="preserve">2. Направить настоящее постановление в Министерство финансов Кыргызской Республики, Министерство юстиции Кыргызской Республики, Государственную регистрационную службу при Правительстве Кыргызской Республики, Социальный фонд Кыргызской Республики, Министерство обороны Кыргызской Республики, Национальный статистический комитет Кыргызской Республики, Государственную службу исполнения наказаний при Правительстве Кыргызской Республики, Министерство иностранных дел Кыргызской Республики, территориальным избирательным комиссиям.</w:t>
      </w:r>
    </w:p>
    <w:p>
      <w:pPr>
        <w:spacing w:after="120"/>
        <w:jc w:val="both"/>
      </w:pPr>
      <w:r>
        <w:rPr>
          <w:rFonts w:ascii="Arial" w:cs="Arial" w:eastAsia="Arial" w:hAnsi="Arial"/>
          <w:sz w:val="24"/>
          <w:szCs w:val="24"/>
        </w:rPr>
        <w:t xml:space="preserve">3.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Признать утратившим силу постановление Центральной комиссии по выборам и проведению референдумов Кыргызской Республики "Об утверждении Положения "О Государственной системе регистрации (учета) избирателей, участников референдумов Кыргызской Республики" от 20 мая 2010 года № 49.</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w:t>
      </w:r>
      <w:r>
        <w:rPr>
          <w:rFonts w:ascii="Arial" w:cs="Arial" w:eastAsia="Arial" w:hAnsi="Arial"/>
          <w:sz w:val="24"/>
          <w:szCs w:val="24"/>
        </w:rPr>
        <w:t xml:space="preserve">Центральной
 комиссии по выборам и
 проведению референдумов
 Кыргызской Республики
 от 31 января 2012 года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формирования и использования Единой системы учета избирателей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Используемые термины (в алфавитном порядке)</w:t>
      </w:r>
    </w:p>
    <w:p>
      <w:pPr>
        <w:spacing w:after="120"/>
        <w:jc w:val="both"/>
      </w:pPr>
      <w:r>
        <w:rPr>
          <w:rFonts w:ascii="Arial" w:cs="Arial" w:eastAsia="Arial" w:hAnsi="Arial"/>
          <w:sz w:val="24"/>
          <w:szCs w:val="24"/>
        </w:rPr>
        <w:t xml:space="preserve">3. Функции Единой системы учета избирателей (ЕСУИ)</w:t>
      </w:r>
    </w:p>
    <w:p>
      <w:pPr>
        <w:spacing w:after="120"/>
        <w:jc w:val="both"/>
      </w:pPr>
      <w:r>
        <w:rPr>
          <w:rFonts w:ascii="Arial" w:cs="Arial" w:eastAsia="Arial" w:hAnsi="Arial"/>
          <w:sz w:val="24"/>
          <w:szCs w:val="24"/>
        </w:rPr>
        <w:t xml:space="preserve">4. Использование ЕСУИ в межвыборный период</w:t>
      </w:r>
    </w:p>
    <w:p>
      <w:pPr>
        <w:spacing w:after="120"/>
        <w:jc w:val="both"/>
      </w:pPr>
      <w:r>
        <w:rPr>
          <w:rFonts w:ascii="Arial" w:cs="Arial" w:eastAsia="Arial" w:hAnsi="Arial"/>
          <w:sz w:val="24"/>
          <w:szCs w:val="24"/>
        </w:rPr>
        <w:t xml:space="preserve">5. Использование ЕСУИ в период проведения выборов</w:t>
      </w:r>
    </w:p>
    <w:p>
      <w:pPr>
        <w:spacing w:after="120"/>
        <w:jc w:val="both"/>
      </w:pPr>
      <w:r>
        <w:rPr>
          <w:rFonts w:ascii="Arial" w:cs="Arial" w:eastAsia="Arial" w:hAnsi="Arial"/>
          <w:sz w:val="24"/>
          <w:szCs w:val="24"/>
        </w:rPr>
        <w:t xml:space="preserve">6. Доступ к ЕСУИ. Защита информации ЕСУИ</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Государственный учет избирателей осуществляется посредством Единой системы учета избирателей (далее - ЕСУИ) Кыргызской Республики в соответствии с конституционными законами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законами Кыргызской Республики "Об избирательных комиссиях по проведению выборов и референдумов Кыргызской Республики", "О выборах депутатов местных кенешей", "Об информации персонального характера" и другими законами.</w:t>
      </w:r>
    </w:p>
    <w:p>
      <w:pPr>
        <w:spacing w:after="120"/>
        <w:jc w:val="both"/>
      </w:pPr>
      <w:r>
        <w:rPr>
          <w:rFonts w:ascii="Arial" w:cs="Arial" w:eastAsia="Arial" w:hAnsi="Arial"/>
          <w:sz w:val="24"/>
          <w:szCs w:val="24"/>
        </w:rPr>
        <w:t xml:space="preserve">1.2. Единая система учета избирателей организуется с целью обеспечения гарантий избирательных прав и прав граждан Кыргызской Республики на участие в референдуме, при составлении списков избирателей, участников референдума, образовании избирательных округов, избирательных участков, совершении других действий, связанных с подготовкой и проведением выборов Президента Кыргызской Республики, депутатов Жогорку Кенеша Кыргызской Республики, депутатов Местных Кенешей и референдума Кыргызской Республики.</w:t>
      </w:r>
    </w:p>
    <w:p>
      <w:pPr>
        <w:spacing w:after="120"/>
        <w:jc w:val="both"/>
      </w:pPr>
      <w:r>
        <w:rPr>
          <w:rFonts w:ascii="Arial" w:cs="Arial" w:eastAsia="Arial" w:hAnsi="Arial"/>
          <w:sz w:val="24"/>
          <w:szCs w:val="24"/>
        </w:rPr>
        <w:t xml:space="preserve">1.3. Настоящее Положение определяет порядок:</w:t>
      </w:r>
    </w:p>
    <w:p>
      <w:pPr>
        <w:spacing w:after="120"/>
        <w:jc w:val="both"/>
      </w:pPr>
      <w:r>
        <w:rPr>
          <w:rFonts w:ascii="Arial" w:cs="Arial" w:eastAsia="Arial" w:hAnsi="Arial"/>
          <w:sz w:val="24"/>
          <w:szCs w:val="24"/>
        </w:rPr>
        <w:t xml:space="preserve">- формирования и уточнения сведений об избирателях, участниках референдума;</w:t>
      </w:r>
    </w:p>
    <w:p>
      <w:pPr>
        <w:spacing w:after="120"/>
        <w:jc w:val="both"/>
      </w:pPr>
      <w:r>
        <w:rPr>
          <w:rFonts w:ascii="Arial" w:cs="Arial" w:eastAsia="Arial" w:hAnsi="Arial"/>
          <w:sz w:val="24"/>
          <w:szCs w:val="24"/>
        </w:rPr>
        <w:t xml:space="preserve">- взаимодействия органов регистрационной службы, органов местного самоуправления, избирательных комиссий, комиссий референдума, учреждений, организаций, осуществляющих учет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Используемые термины (в алфавитном порядке)</w:t>
      </w:r>
    </w:p>
    <w:p>
      <w:pPr>
        <w:spacing w:after="120"/>
        <w:jc w:val="both"/>
      </w:pPr>
      <w:r>
        <w:rPr>
          <w:rFonts w:ascii="Arial" w:cs="Arial" w:eastAsia="Arial" w:hAnsi="Arial"/>
          <w:sz w:val="24"/>
          <w:szCs w:val="24"/>
        </w:rPr>
        <w:t xml:space="preserve">В настоящем Положении в соответствии с законодательством используются следующие термины:</w:t>
      </w:r>
    </w:p>
    <w:p>
      <w:pPr>
        <w:spacing w:after="120"/>
        <w:jc w:val="both"/>
      </w:pPr>
      <w:r>
        <w:rPr>
          <w:rFonts w:ascii="Arial" w:cs="Arial" w:eastAsia="Arial" w:hAnsi="Arial"/>
          <w:b/>
          <w:bCs/>
          <w:sz w:val="24"/>
          <w:szCs w:val="24"/>
        </w:rPr>
        <w:t xml:space="preserve">временная карточка избирателя</w:t>
      </w:r>
      <w:r>
        <w:rPr>
          <w:rFonts w:ascii="Arial" w:cs="Arial" w:eastAsia="Arial" w:hAnsi="Arial"/>
          <w:sz w:val="24"/>
          <w:szCs w:val="24"/>
        </w:rPr>
        <w:t xml:space="preserve"> - приложение к постоянной карточке избирателя, используемая для обеспечения голосования по избирательному адресу. Временные карточки могут создаваться неограниченное количество раз, при этом действующей считается последняя запись. Временная карточка содержит номер УИК и избирательный адрес.</w:t>
      </w:r>
    </w:p>
    <w:p>
      <w:pPr>
        <w:spacing w:after="120"/>
        <w:jc w:val="both"/>
      </w:pPr>
      <w:r>
        <w:rPr>
          <w:rFonts w:ascii="Arial" w:cs="Arial" w:eastAsia="Arial" w:hAnsi="Arial"/>
          <w:b/>
          <w:bCs/>
          <w:sz w:val="24"/>
          <w:szCs w:val="24"/>
        </w:rPr>
        <w:t xml:space="preserve">Единая система учета избирателей Кыргызской Республики</w:t>
      </w:r>
      <w:r>
        <w:rPr>
          <w:rFonts w:ascii="Arial" w:cs="Arial" w:eastAsia="Arial" w:hAnsi="Arial"/>
          <w:sz w:val="24"/>
          <w:szCs w:val="24"/>
        </w:rPr>
        <w:t xml:space="preserve"> - организационно-технологическая система, предназначенная для государственной регистрации (учета) избирателей, участников референдума, автоматизации деятельности и информационного обеспечения деятельности избирательных комиссий, комиссий референдума в Кыргызской Республике;</w:t>
      </w:r>
    </w:p>
    <w:p>
      <w:pPr>
        <w:spacing w:after="120"/>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w:t>
      </w:r>
    </w:p>
    <w:p>
      <w:pPr>
        <w:spacing w:after="120"/>
        <w:jc w:val="both"/>
      </w:pPr>
      <w:r>
        <w:rPr>
          <w:rFonts w:ascii="Arial" w:cs="Arial" w:eastAsia="Arial" w:hAnsi="Arial"/>
          <w:b/>
          <w:bCs/>
          <w:sz w:val="24"/>
          <w:szCs w:val="24"/>
        </w:rPr>
        <w:t xml:space="preserve">комиссия референдума</w:t>
      </w:r>
      <w:r>
        <w:rPr>
          <w:rFonts w:ascii="Arial" w:cs="Arial" w:eastAsia="Arial" w:hAnsi="Arial"/>
          <w:sz w:val="24"/>
          <w:szCs w:val="24"/>
        </w:rPr>
        <w:t xml:space="preserve"> - коллегиальные органы, организующие и обеспечивающие подготовку и проведение референдума Кыргызской Республики;</w:t>
      </w:r>
    </w:p>
    <w:p>
      <w:pPr>
        <w:spacing w:after="120"/>
        <w:jc w:val="left"/>
      </w:pPr>
      <w:r>
        <w:rPr>
          <w:rFonts w:ascii="Arial" w:cs="Arial" w:eastAsia="Arial" w:hAnsi="Arial"/>
          <w:b/>
          <w:bCs/>
          <w:sz w:val="24"/>
          <w:szCs w:val="24"/>
        </w:rPr>
        <w:t xml:space="preserve">органы регистрационного учета населения по месту жительства</w:t>
      </w:r>
      <w:r>
        <w:rPr>
          <w:rFonts w:ascii="Arial" w:cs="Arial" w:eastAsia="Arial" w:hAnsi="Arial"/>
          <w:sz w:val="24"/>
          <w:szCs w:val="24"/>
        </w:rPr>
        <w:t xml:space="preserve"> -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в которых имеются органы регистрационной службы, в остальных населенных пунктах органы местного самоуправления;</w:t>
      </w:r>
    </w:p>
    <w:p>
      <w:pPr>
        <w:spacing w:after="120"/>
        <w:jc w:val="left"/>
      </w:pPr>
      <w:r>
        <w:rPr>
          <w:rFonts w:ascii="Arial" w:cs="Arial" w:eastAsia="Arial" w:hAnsi="Arial"/>
          <w:b/>
          <w:bCs/>
          <w:sz w:val="24"/>
          <w:szCs w:val="24"/>
        </w:rPr>
        <w:t xml:space="preserve">отложенное заявление</w:t>
      </w:r>
      <w:r>
        <w:rPr>
          <w:rFonts w:ascii="Arial" w:cs="Arial" w:eastAsia="Arial" w:hAnsi="Arial"/>
          <w:sz w:val="24"/>
          <w:szCs w:val="24"/>
        </w:rPr>
        <w:t xml:space="preserve"> - запись в базе данных, созданная на основании заявления по форме N 2 от гражданина, карточку которого СА ТИК не смог найти в базе данных своего района.</w:t>
      </w:r>
    </w:p>
    <w:p>
      <w:pPr>
        <w:spacing w:after="120"/>
        <w:jc w:val="left"/>
      </w:pPr>
      <w:r>
        <w:rPr>
          <w:rFonts w:ascii="Arial" w:cs="Arial" w:eastAsia="Arial" w:hAnsi="Arial"/>
          <w:b/>
          <w:bCs/>
          <w:sz w:val="24"/>
          <w:szCs w:val="24"/>
        </w:rPr>
        <w:t xml:space="preserve">постоянная карточка избирателя</w:t>
      </w:r>
      <w:r>
        <w:rPr>
          <w:rFonts w:ascii="Arial" w:cs="Arial" w:eastAsia="Arial" w:hAnsi="Arial"/>
          <w:sz w:val="24"/>
          <w:szCs w:val="24"/>
        </w:rPr>
        <w:t xml:space="preserve"> - запись в базе данных, содержащая ФИО, дату рождения, адрес избирателя, номер УИК срок действия карточки, ПИН. На каждого избирателя создается только одна постоянная карточка.</w:t>
      </w:r>
    </w:p>
    <w:p>
      <w:pPr>
        <w:spacing w:after="120"/>
        <w:jc w:val="left"/>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соответствующем документе;</w:t>
      </w:r>
    </w:p>
    <w:p>
      <w:pPr>
        <w:spacing w:after="120"/>
        <w:jc w:val="left"/>
      </w:pPr>
      <w:r>
        <w:rPr>
          <w:rFonts w:ascii="Arial" w:cs="Arial" w:eastAsia="Arial" w:hAnsi="Arial"/>
          <w:b/>
          <w:bCs/>
          <w:sz w:val="24"/>
          <w:szCs w:val="24"/>
        </w:rPr>
        <w:t xml:space="preserve">регистрация избирателей</w:t>
      </w:r>
      <w:r>
        <w:rPr>
          <w:rFonts w:ascii="Arial" w:cs="Arial" w:eastAsia="Arial" w:hAnsi="Arial"/>
          <w:sz w:val="24"/>
          <w:szCs w:val="24"/>
        </w:rPr>
        <w:t xml:space="preserve"> - учет граждан Кыргызской Республики, обладающих активным избирательным правом;</w:t>
      </w:r>
    </w:p>
    <w:p>
      <w:pPr>
        <w:spacing w:after="120"/>
        <w:jc w:val="left"/>
      </w:pPr>
      <w:r>
        <w:rPr>
          <w:rFonts w:ascii="Arial" w:cs="Arial" w:eastAsia="Arial" w:hAnsi="Arial"/>
          <w:b/>
          <w:bCs/>
          <w:sz w:val="24"/>
          <w:szCs w:val="24"/>
        </w:rPr>
        <w:t xml:space="preserve">системный администратор</w:t>
      </w:r>
      <w:r>
        <w:rPr>
          <w:rFonts w:ascii="Arial" w:cs="Arial" w:eastAsia="Arial" w:hAnsi="Arial"/>
          <w:sz w:val="24"/>
          <w:szCs w:val="24"/>
        </w:rPr>
        <w:t xml:space="preserve"> - специалист, эксплуатирующий комплекс средств автоматизированной системы учета избирателей;</w:t>
      </w:r>
    </w:p>
    <w:p>
      <w:pPr>
        <w:spacing w:after="120"/>
        <w:jc w:val="left"/>
      </w:pPr>
      <w:r>
        <w:rPr>
          <w:rFonts w:ascii="Arial" w:cs="Arial" w:eastAsia="Arial" w:hAnsi="Arial"/>
          <w:b/>
          <w:bCs/>
          <w:sz w:val="24"/>
          <w:szCs w:val="24"/>
        </w:rPr>
        <w:t xml:space="preserve">СОАТЕ</w:t>
      </w:r>
      <w:r>
        <w:rPr>
          <w:rFonts w:ascii="Arial" w:cs="Arial" w:eastAsia="Arial" w:hAnsi="Arial"/>
          <w:sz w:val="24"/>
          <w:szCs w:val="24"/>
        </w:rPr>
        <w:t xml:space="preserve"> - Система Обозначений Административно Территориальных Единиц, разработанная Национальным статистическим комитетом КР;</w:t>
      </w:r>
    </w:p>
    <w:p>
      <w:pPr>
        <w:spacing w:after="120"/>
        <w:jc w:val="left"/>
      </w:pPr>
      <w:r>
        <w:rPr>
          <w:rFonts w:ascii="Arial" w:cs="Arial" w:eastAsia="Arial" w:hAnsi="Arial"/>
          <w:b/>
          <w:bCs/>
          <w:sz w:val="24"/>
          <w:szCs w:val="24"/>
        </w:rPr>
        <w:t xml:space="preserve">участник референдума</w:t>
      </w:r>
      <w:r>
        <w:rPr>
          <w:rFonts w:ascii="Arial" w:cs="Arial" w:eastAsia="Arial" w:hAnsi="Arial"/>
          <w:sz w:val="24"/>
          <w:szCs w:val="24"/>
        </w:rPr>
        <w:t xml:space="preserve"> - гражданин Кыргызской Республики, обладающий правом на участие в референдуме.</w:t>
      </w:r>
    </w:p>
    <w:p>
      <w:pPr>
        <w:spacing w:after="120"/>
        <w:jc w:val="left"/>
      </w:pPr>
      <w:r>
        <w:rPr>
          <w:rFonts w:ascii="Arial" w:cs="Arial" w:eastAsia="Arial" w:hAnsi="Arial"/>
          <w:b/>
          <w:bCs/>
          <w:sz w:val="24"/>
          <w:szCs w:val="24"/>
        </w:rPr>
        <w:t xml:space="preserve">Сокращения</w:t>
      </w:r>
      <w:r>
        <w:rPr>
          <w:rFonts w:ascii="Arial" w:cs="Arial" w:eastAsia="Arial" w:hAnsi="Arial"/>
          <w:sz w:val="24"/>
          <w:szCs w:val="24"/>
        </w:rPr>
        <w:t xml:space="preserve">:</w:t>
      </w:r>
    </w:p>
    <w:p>
      <w:pPr>
        <w:spacing w:after="120"/>
        <w:jc w:val="left"/>
      </w:pPr>
      <w:r>
        <w:rPr>
          <w:rFonts w:ascii="Arial" w:cs="Arial" w:eastAsia="Arial" w:hAnsi="Arial"/>
          <w:b/>
          <w:bCs/>
          <w:sz w:val="24"/>
          <w:szCs w:val="24"/>
        </w:rPr>
        <w:t xml:space="preserve">ЖК</w:t>
      </w:r>
      <w:r>
        <w:rPr>
          <w:rFonts w:ascii="Arial" w:cs="Arial" w:eastAsia="Arial" w:hAnsi="Arial"/>
          <w:sz w:val="24"/>
          <w:szCs w:val="24"/>
        </w:rPr>
        <w:t xml:space="preserve"> - Жогорку Кенеш Кыргызской Республики;</w:t>
      </w:r>
    </w:p>
    <w:p>
      <w:pPr>
        <w:spacing w:after="120"/>
        <w:jc w:val="left"/>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w:t>
      </w:r>
    </w:p>
    <w:p>
      <w:pPr>
        <w:spacing w:after="120"/>
        <w:jc w:val="left"/>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наказания;</w:t>
      </w:r>
    </w:p>
    <w:p>
      <w:pPr>
        <w:spacing w:after="120"/>
        <w:jc w:val="left"/>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120"/>
        <w:jc w:val="left"/>
      </w:pPr>
      <w:r>
        <w:rPr>
          <w:rFonts w:ascii="Arial" w:cs="Arial" w:eastAsia="Arial" w:hAnsi="Arial"/>
          <w:b/>
          <w:bCs/>
          <w:sz w:val="24"/>
          <w:szCs w:val="24"/>
        </w:rPr>
        <w:t xml:space="preserve">МО</w:t>
      </w:r>
      <w:r>
        <w:rPr>
          <w:rFonts w:ascii="Arial" w:cs="Arial" w:eastAsia="Arial" w:hAnsi="Arial"/>
          <w:sz w:val="24"/>
          <w:szCs w:val="24"/>
        </w:rPr>
        <w:t xml:space="preserve"> - Министерство обороны Кыргызской Республики;</w:t>
      </w:r>
    </w:p>
    <w:p>
      <w:pPr>
        <w:spacing w:after="120"/>
        <w:jc w:val="left"/>
      </w:pPr>
      <w:r>
        <w:rPr>
          <w:rFonts w:ascii="Arial" w:cs="Arial" w:eastAsia="Arial" w:hAnsi="Arial"/>
          <w:b/>
          <w:bCs/>
          <w:sz w:val="24"/>
          <w:szCs w:val="24"/>
        </w:rPr>
        <w:t xml:space="preserve">СФ</w:t>
      </w:r>
      <w:r>
        <w:rPr>
          <w:rFonts w:ascii="Arial" w:cs="Arial" w:eastAsia="Arial" w:hAnsi="Arial"/>
          <w:sz w:val="24"/>
          <w:szCs w:val="24"/>
        </w:rPr>
        <w:t xml:space="preserve"> - Социальный фонд Кыргызской Республики;</w:t>
      </w:r>
    </w:p>
    <w:p>
      <w:pPr>
        <w:spacing w:after="120"/>
        <w:jc w:val="left"/>
      </w:pPr>
      <w:r>
        <w:rPr>
          <w:rFonts w:ascii="Arial" w:cs="Arial" w:eastAsia="Arial" w:hAnsi="Arial"/>
          <w:b/>
          <w:bCs/>
          <w:sz w:val="24"/>
          <w:szCs w:val="24"/>
        </w:rPr>
        <w:t xml:space="preserve">МСУ</w:t>
      </w:r>
      <w:r>
        <w:rPr>
          <w:rFonts w:ascii="Arial" w:cs="Arial" w:eastAsia="Arial" w:hAnsi="Arial"/>
          <w:sz w:val="24"/>
          <w:szCs w:val="24"/>
        </w:rPr>
        <w:t xml:space="preserve"> - местное самоуправление;</w:t>
      </w:r>
    </w:p>
    <w:p>
      <w:pPr>
        <w:spacing w:after="120"/>
        <w:jc w:val="left"/>
      </w:pPr>
      <w:r>
        <w:rPr>
          <w:rFonts w:ascii="Arial" w:cs="Arial" w:eastAsia="Arial" w:hAnsi="Arial"/>
          <w:b/>
          <w:bCs/>
          <w:sz w:val="24"/>
          <w:szCs w:val="24"/>
        </w:rPr>
        <w:t xml:space="preserve">СА</w:t>
      </w:r>
      <w:r>
        <w:rPr>
          <w:rFonts w:ascii="Arial" w:cs="Arial" w:eastAsia="Arial" w:hAnsi="Arial"/>
          <w:sz w:val="24"/>
          <w:szCs w:val="24"/>
        </w:rPr>
        <w:t xml:space="preserve"> - системный администратор;</w:t>
      </w:r>
    </w:p>
    <w:p>
      <w:pPr>
        <w:spacing w:after="120"/>
        <w:jc w:val="left"/>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120"/>
        <w:jc w:val="left"/>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jc w:val="left"/>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120"/>
        <w:jc w:val="left"/>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Единой системы учета избирателей (ЕСУИ)</w:t>
      </w:r>
    </w:p>
    <w:p>
      <w:pPr>
        <w:spacing w:after="120"/>
        <w:jc w:val="both"/>
      </w:pPr>
      <w:r>
        <w:rPr>
          <w:rFonts w:ascii="Arial" w:cs="Arial" w:eastAsia="Arial" w:hAnsi="Arial"/>
          <w:sz w:val="24"/>
          <w:szCs w:val="24"/>
        </w:rPr>
        <w:t xml:space="preserve">3.1. Единая система учета избирателей Кыргызской Республики обеспечивает регистрацию и учет граждан Кыргызской Республики, обладающих активным избирательным правом, правом на участие в референдуме.</w:t>
      </w:r>
    </w:p>
    <w:p>
      <w:pPr>
        <w:spacing w:after="120"/>
        <w:jc w:val="both"/>
      </w:pPr>
      <w:r>
        <w:rPr>
          <w:rFonts w:ascii="Arial" w:cs="Arial" w:eastAsia="Arial" w:hAnsi="Arial"/>
          <w:sz w:val="24"/>
          <w:szCs w:val="24"/>
        </w:rPr>
        <w:t xml:space="preserve">3.2. Единая система учета избирателей используется Центральной избирательной комиссией для формирования и опубликования списка избирателей, участников референдума.</w:t>
      </w:r>
    </w:p>
    <w:p>
      <w:pPr>
        <w:spacing w:after="120"/>
        <w:jc w:val="both"/>
      </w:pPr>
      <w:r>
        <w:rPr>
          <w:rFonts w:ascii="Arial" w:cs="Arial" w:eastAsia="Arial" w:hAnsi="Arial"/>
          <w:sz w:val="24"/>
          <w:szCs w:val="24"/>
        </w:rPr>
        <w:t xml:space="preserve">3.3. ЕСУИ используется для формирования списка избирателей, участников референдума на основе данных по регистрации и учету граждан Кыргызской Республики, представленных органами местного самоуправления, государственной регистрационной службой (ГРС), Социальным фондом Кыргызской Республики и иными органами и учреждениями, ведущими различные формы регистрации и учета граждан Кыргызской Республики, данных поступающих в установленном законом порядке из нижестоящих избирательных комиссий.</w:t>
      </w:r>
    </w:p>
    <w:p>
      <w:pPr>
        <w:spacing w:after="120"/>
        <w:jc w:val="both"/>
      </w:pPr>
      <w:r>
        <w:rPr>
          <w:rFonts w:ascii="Arial" w:cs="Arial" w:eastAsia="Arial" w:hAnsi="Arial"/>
          <w:sz w:val="24"/>
          <w:szCs w:val="24"/>
        </w:rPr>
        <w:t xml:space="preserve">3.4. Изменения и дополнения, вносимые Национальным статистическим комитетом Кыргызской Республики в СОАТЕ, в обязательном порядке передаются в ЦИК, ГРС и СФ.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ЕСУИ в межвыборный период</w:t>
      </w:r>
    </w:p>
    <w:p>
      <w:pPr>
        <w:spacing w:after="120"/>
        <w:jc w:val="both"/>
      </w:pPr>
      <w:r>
        <w:rPr>
          <w:rFonts w:ascii="Arial" w:cs="Arial" w:eastAsia="Arial" w:hAnsi="Arial"/>
          <w:sz w:val="24"/>
          <w:szCs w:val="24"/>
        </w:rPr>
        <w:t xml:space="preserve">4.1. В период между проведением выборов ЦИК производит формирование и уточнение сведений о зарегистрированных избирателях, поступающих от государственной регистрационной службой (ГРС), Социального фонда Кыргызской Республики, МИД КР, ГСИН, органов МСУ и иными органами и учреждениями, ведущими различные формы регистрации и учета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Порядок предоставления данных ГРС</w:t>
      </w:r>
    </w:p>
    <w:p>
      <w:pPr>
        <w:spacing w:after="120"/>
        <w:jc w:val="both"/>
      </w:pPr>
      <w:r>
        <w:rPr>
          <w:rFonts w:ascii="Arial" w:cs="Arial" w:eastAsia="Arial" w:hAnsi="Arial"/>
          <w:sz w:val="24"/>
          <w:szCs w:val="24"/>
        </w:rPr>
        <w:t xml:space="preserve">4.2.1. ГРС ежемесячно предоставляет следующие данные: ФИО, дата рождения, срок окончания действия паспорта, ПИН, адрес избирателя, включающий район, населенный пункт с указанием кода СОАТЕ, улицу, номер дома, номер квартиры. Данная информация предоставляется в ЦИК в виде записей электронной базы данных по всей республике. Каждая запись имеет уникальный порядковый номер. ГРС имеет право изменить данные, указав уникальный порядковый номер записи.</w:t>
      </w:r>
    </w:p>
    <w:p>
      <w:pPr>
        <w:spacing w:after="120"/>
        <w:jc w:val="both"/>
      </w:pPr>
      <w:r>
        <w:rPr>
          <w:rFonts w:ascii="Arial" w:cs="Arial" w:eastAsia="Arial" w:hAnsi="Arial"/>
          <w:sz w:val="24"/>
          <w:szCs w:val="24"/>
        </w:rPr>
        <w:t xml:space="preserve">4.2.2. ГРС ежемесячно предоставляет данные о гражданах выбывших за пределы Кыргызской Республики на постоянное место жительства, а также данные о регистрации актов гражданского состояния физических лиц (ЗАГС), сведения о фактах смерти граждан Кыргызской Республики. Данные предоставляются ЦИК в виде записей электронной базы данных по всей республике, с указанием ФИО, даты рождения, ПИН, адреса избирателя, включающего район, населенный пункт, улицу, номер дома, номер квартиры. Каждая запись имеет уникальный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Порядок предоставления данных СФ</w:t>
      </w:r>
    </w:p>
    <w:p>
      <w:pPr>
        <w:spacing w:after="120"/>
        <w:jc w:val="both"/>
      </w:pPr>
      <w:r>
        <w:rPr>
          <w:rFonts w:ascii="Arial" w:cs="Arial" w:eastAsia="Arial" w:hAnsi="Arial"/>
          <w:sz w:val="24"/>
          <w:szCs w:val="24"/>
        </w:rPr>
        <w:t xml:space="preserve">4.3.1. СФ ежемесячно предоставляет данные по всей республике о пенсионерах, которым приостановлена выдача пенсий, содержащие следующую информацию: ФИО, дата рождения, ПИН, адрес гражданина, включающий район, населенный пункт с указанием кода СОАТЕ, улицу, номер дома, номер квартиры, "статус (0 - приостановлено, 1 - возобновлено)". Данная информация предоставляется в ЦИК в виде записей электронной базы данных. Каждая запись имеет уникальный порядковый номер.</w:t>
      </w:r>
    </w:p>
    <w:p>
      <w:pPr>
        <w:spacing w:after="120"/>
        <w:jc w:val="both"/>
      </w:pPr>
      <w:r>
        <w:rPr>
          <w:rFonts w:ascii="Arial" w:cs="Arial" w:eastAsia="Arial" w:hAnsi="Arial"/>
          <w:sz w:val="24"/>
          <w:szCs w:val="24"/>
        </w:rPr>
        <w:t xml:space="preserve">4.3.2. СФ предоставляет информацию о пенсионерах, которым возобновлена выдача пенсий. Информация предоставляется в виде, указанном в п.4.3.1.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Порядок предоставления данных МИД</w:t>
      </w:r>
    </w:p>
    <w:p>
      <w:pPr>
        <w:spacing w:after="120"/>
        <w:jc w:val="both"/>
      </w:pPr>
      <w:r>
        <w:rPr>
          <w:rFonts w:ascii="Arial" w:cs="Arial" w:eastAsia="Arial" w:hAnsi="Arial"/>
          <w:sz w:val="24"/>
          <w:szCs w:val="24"/>
        </w:rPr>
        <w:t xml:space="preserve">4.4.1. МИД ежемесячно предоставляет данные о лицах находящихся за пределами Кыргызской Республики и вставших на консульский учет, содержащие следующую информацию: ФИО, дата рождения, ПИН, адрес избирателя, включающий район, населенный пункт, улицу, номер дома, номер квартиры. Информация предоставляется в ЦИК в виде записей электронной базы данных по установленной форме (Приложение 1).</w:t>
      </w:r>
    </w:p>
    <w:p>
      <w:pPr>
        <w:spacing w:after="120"/>
        <w:jc w:val="both"/>
      </w:pPr>
      <w:r>
        <w:rPr>
          <w:rFonts w:ascii="Arial" w:cs="Arial" w:eastAsia="Arial" w:hAnsi="Arial"/>
          <w:sz w:val="24"/>
          <w:szCs w:val="24"/>
        </w:rPr>
        <w:t xml:space="preserve">4.4.2. МИД ежемесячно предоставляет информацию о гражданах КР, получивших гражданство иного государства. Данная информация предоставляется в ЦИК в виде записей электронной базы данных по установленной форме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Порядок предоставления данных ГСИН</w:t>
      </w:r>
    </w:p>
    <w:p>
      <w:pPr>
        <w:spacing w:after="120"/>
        <w:jc w:val="both"/>
      </w:pPr>
      <w:r>
        <w:rPr>
          <w:rFonts w:ascii="Arial" w:cs="Arial" w:eastAsia="Arial" w:hAnsi="Arial"/>
          <w:sz w:val="24"/>
          <w:szCs w:val="24"/>
        </w:rPr>
        <w:t xml:space="preserve">4.5.1. Органы (учреждения) уголовно-исполнительной системы предоставляет в ЦИК информацию о гражданах Кыргызской Республики осужденных по приговору суда, а также о гражданах, освободившихся из мест заключения, с последующим ежемесячным уточнением. Данная информация предоставляется в ЦИК в виде записей электронной базы данных, содержащую следующую информацию: ФИО, дата рождения, ПИН, адрес избирателя, включающий район, населенный пункт, улицу, номер дома, номер квартиры (Приложение 3,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Порядок уточнения сведений об избирателях органами МСУ</w:t>
      </w:r>
    </w:p>
    <w:p>
      <w:pPr>
        <w:spacing w:after="120"/>
        <w:jc w:val="both"/>
      </w:pPr>
      <w:r>
        <w:rPr>
          <w:rFonts w:ascii="Arial" w:cs="Arial" w:eastAsia="Arial" w:hAnsi="Arial"/>
          <w:sz w:val="24"/>
          <w:szCs w:val="24"/>
        </w:rPr>
        <w:t xml:space="preserve">4.6.1. Не позднее 10 февраля и 10 августа каждого года СА предоставляет в органы МСУ списки избирателей для уточнения сведений об избирателях. Органы МСУ в течение одного месяца со дня получения списков осуществляют проверку и уточнение сведений о зарегистрированных избирателях и передают СА уточненные сведения для формирования списков избирателей (форма № 1, форма № 3). Формы 1 и 3 принимаются от граждан в бумажном виде и заверяются печатью и подписью руководителя МСУ. (Приложение 6, Приложение 7). Если в период с 10 февраля по 10 марта или с 10 августа по 10 сентября объявляются выборы, то уточнение сведений об избирателях не проводится.</w:t>
      </w:r>
    </w:p>
    <w:p>
      <w:pPr>
        <w:spacing w:after="120"/>
        <w:jc w:val="both"/>
      </w:pPr>
      <w:r>
        <w:rPr>
          <w:rFonts w:ascii="Arial" w:cs="Arial" w:eastAsia="Arial" w:hAnsi="Arial"/>
          <w:sz w:val="24"/>
          <w:szCs w:val="24"/>
        </w:rPr>
        <w:t xml:space="preserve">4.6.2. МСУ предоставляет СА сведения о выбывших избирателях, включенных в список избирателей, в бумажном виде по установленной форме, которая содержит ФИО, дату рождения, причину выбытия, ПИН, адрес места жительства. Сведения заверяются печатью и подписью руководителя МСУ (Приложение 5).</w:t>
      </w:r>
    </w:p>
    <w:p>
      <w:pPr>
        <w:spacing w:after="120"/>
        <w:jc w:val="both"/>
      </w:pPr>
      <w:r>
        <w:rPr>
          <w:rFonts w:ascii="Arial" w:cs="Arial" w:eastAsia="Arial" w:hAnsi="Arial"/>
          <w:sz w:val="24"/>
          <w:szCs w:val="24"/>
        </w:rPr>
        <w:t xml:space="preserve">4.7. Исключение гражданина из списка избирателей в межвыборный период производится на основании письменных сведений, полученных от соответствующих органов, осуществляющих регистрацию (учет) граждан, на основании выявления дублирующихся записей (на основании совпадения ПИН).</w:t>
      </w:r>
    </w:p>
    <w:p>
      <w:pPr>
        <w:spacing w:after="120"/>
        <w:jc w:val="both"/>
      </w:pPr>
      <w:r>
        <w:rPr>
          <w:rFonts w:ascii="Arial" w:cs="Arial" w:eastAsia="Arial" w:hAnsi="Arial"/>
          <w:sz w:val="24"/>
          <w:szCs w:val="24"/>
        </w:rPr>
        <w:t xml:space="preserve">4.8. Исключение гражданина из списка избирателей в межвыборный период производится на основании сведений о получении гражданином гражданства другого государства, полученных из МИД.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ЕСУИ в период проведения выборов (референдума)</w:t>
      </w:r>
    </w:p>
    <w:p>
      <w:pPr>
        <w:spacing w:after="120"/>
        <w:jc w:val="both"/>
      </w:pPr>
      <w:r>
        <w:rPr>
          <w:rFonts w:ascii="Arial" w:cs="Arial" w:eastAsia="Arial" w:hAnsi="Arial"/>
          <w:sz w:val="24"/>
          <w:szCs w:val="24"/>
        </w:rPr>
        <w:t xml:space="preserve">5.1. В период проведения выборов (референдума) данные об избирателях, участниках референдума, содержащиеся в ЕСУИ используются для составления списка избирателей, участников референдума, определения границ избирательных участков и округов.</w:t>
      </w:r>
    </w:p>
    <w:p>
      <w:pPr>
        <w:spacing w:after="120"/>
        <w:jc w:val="both"/>
      </w:pPr>
      <w:r>
        <w:rPr>
          <w:rFonts w:ascii="Arial" w:cs="Arial" w:eastAsia="Arial" w:hAnsi="Arial"/>
          <w:sz w:val="24"/>
          <w:szCs w:val="24"/>
        </w:rPr>
        <w:t xml:space="preserve">5.2. Список избирателей, участников референдума для ознакомления распечатывается на бумажных носителях, а также публикуется на сайте ЦИК. Порядок и сроки публикации списка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5.3. Список избирателей, участников референдума для получения избирательных бюллетеней должен содержать следующие данные: № УИК, ПИН, ФИО, год рождения, адрес места жительства, примечание. Список составляется в алфавитном порядке по ФИО.</w:t>
      </w:r>
    </w:p>
    <w:p>
      <w:pPr>
        <w:spacing w:after="120"/>
        <w:jc w:val="both"/>
      </w:pPr>
      <w:r>
        <w:rPr>
          <w:rFonts w:ascii="Arial" w:cs="Arial" w:eastAsia="Arial" w:hAnsi="Arial"/>
          <w:sz w:val="24"/>
          <w:szCs w:val="24"/>
        </w:rPr>
        <w:t xml:space="preserve">5.4. В случае обращения избирателя, участника референдума об отсутствии его в списке или неточности сведений о нем в списке, УИК предлагает избирателю заполнить соответствующие заявление (Форма № 1, Форма № 3) с приложением ксерокопии паспорта избирателя и не позднее 2-х дней с момента обращения, направляет полученные данные СА. (Приложение 6, Приложение 7).</w:t>
      </w:r>
    </w:p>
    <w:p>
      <w:pPr>
        <w:spacing w:after="120"/>
        <w:jc w:val="both"/>
      </w:pPr>
      <w:r>
        <w:rPr>
          <w:rFonts w:ascii="Arial" w:cs="Arial" w:eastAsia="Arial" w:hAnsi="Arial"/>
          <w:sz w:val="24"/>
          <w:szCs w:val="24"/>
        </w:rPr>
        <w:t xml:space="preserve">Специальный представитель осуществляет проверку сведений, указанных в заявлении, принимает решение о включении либо отказе, об исправлении неточностей. СА незамедлительно вносит соответствующие изменения в список. В УИК направляется соответствующее уведомление о принятом решении не позднее 2-х дней с момента принятия решения. УИК извещает избирателя, участника референдума, о принятом решении.</w:t>
      </w:r>
    </w:p>
    <w:p>
      <w:pPr>
        <w:spacing w:after="120"/>
        <w:jc w:val="both"/>
      </w:pPr>
      <w:r>
        <w:rPr>
          <w:rFonts w:ascii="Arial" w:cs="Arial" w:eastAsia="Arial" w:hAnsi="Arial"/>
          <w:sz w:val="24"/>
          <w:szCs w:val="24"/>
        </w:rPr>
        <w:t xml:space="preserve">5.4.1. В случае получения УИК заявления от избирателя (участника референдума) о намерении голосовать по избирательному адресу (на выборах Президента, депутатов ЖК, референдуме), УИК (комиссия референдума) предлагает избирателю заполнить соответствующее заявление (Форма № 2) с приложением ксерокопии паспорта избирателя и не позднее 2-х дней с момента обращения, направляет полученные данные СА. (Приложение 8).</w:t>
      </w:r>
    </w:p>
    <w:p>
      <w:pPr>
        <w:spacing w:after="120"/>
        <w:jc w:val="both"/>
      </w:pPr>
      <w:r>
        <w:rPr>
          <w:rFonts w:ascii="Arial" w:cs="Arial" w:eastAsia="Arial" w:hAnsi="Arial"/>
          <w:sz w:val="24"/>
          <w:szCs w:val="24"/>
        </w:rPr>
        <w:t xml:space="preserve">Специальный представитель осуществляет проверку сведений, указанных в заявлении и представляет его в ТИК для принятия решения о предоставлении возможности голосовать по избирательному адресу.</w:t>
      </w:r>
    </w:p>
    <w:p>
      <w:pPr>
        <w:spacing w:after="120"/>
        <w:jc w:val="both"/>
      </w:pPr>
      <w:r>
        <w:rPr>
          <w:rFonts w:ascii="Arial" w:cs="Arial" w:eastAsia="Arial" w:hAnsi="Arial"/>
          <w:sz w:val="24"/>
          <w:szCs w:val="24"/>
        </w:rPr>
        <w:t xml:space="preserve">Системный администратор по месту обращения производит поиск избирателя в списке избирателей. В случае обнаружения карточки избирателя, СА заводит временную карточку избирателя.</w:t>
      </w:r>
    </w:p>
    <w:p>
      <w:pPr>
        <w:spacing w:after="120"/>
        <w:jc w:val="both"/>
      </w:pPr>
      <w:r>
        <w:rPr>
          <w:rFonts w:ascii="Arial" w:cs="Arial" w:eastAsia="Arial" w:hAnsi="Arial"/>
          <w:sz w:val="24"/>
          <w:szCs w:val="24"/>
        </w:rPr>
        <w:t xml:space="preserve">В случае если карточка избирателя не найдена, СА создает отложенное заявление.</w:t>
      </w:r>
    </w:p>
    <w:p>
      <w:pPr>
        <w:spacing w:after="120"/>
        <w:jc w:val="both"/>
      </w:pPr>
      <w:r>
        <w:rPr>
          <w:rFonts w:ascii="Arial" w:cs="Arial" w:eastAsia="Arial" w:hAnsi="Arial"/>
          <w:sz w:val="24"/>
          <w:szCs w:val="24"/>
        </w:rPr>
        <w:t xml:space="preserve">Отложенное заявление обрабатывается СА по месту постоянной регистрации избирателя.</w:t>
      </w:r>
    </w:p>
    <w:p>
      <w:pPr>
        <w:spacing w:after="120"/>
        <w:jc w:val="both"/>
      </w:pPr>
      <w:r>
        <w:rPr>
          <w:rFonts w:ascii="Arial" w:cs="Arial" w:eastAsia="Arial" w:hAnsi="Arial"/>
          <w:sz w:val="24"/>
          <w:szCs w:val="24"/>
        </w:rPr>
        <w:t xml:space="preserve">В случае отсутствия карточки этот СА заводит карточку избирателя и создает временную карточку избирателя.</w:t>
      </w:r>
    </w:p>
    <w:p>
      <w:pPr>
        <w:spacing w:after="120"/>
        <w:jc w:val="both"/>
      </w:pPr>
      <w:r>
        <w:rPr>
          <w:rFonts w:ascii="Arial" w:cs="Arial" w:eastAsia="Arial" w:hAnsi="Arial"/>
          <w:sz w:val="24"/>
          <w:szCs w:val="24"/>
        </w:rPr>
        <w:t xml:space="preserve">При создании временной карточки данные избирателя включаются в список избирателей на соответствующем участке, в списке избирателей по месту постоянной регистрации удаляется порядковый номер, производится вычеркивание всех данных об избирателе и в графе примечание ставится отметка с номером УИК о голосовании по избирательному адресу.</w:t>
      </w:r>
    </w:p>
    <w:p>
      <w:pPr>
        <w:spacing w:after="120"/>
        <w:jc w:val="both"/>
      </w:pPr>
      <w:r>
        <w:rPr>
          <w:rFonts w:ascii="Arial" w:cs="Arial" w:eastAsia="Arial" w:hAnsi="Arial"/>
          <w:sz w:val="24"/>
          <w:szCs w:val="24"/>
        </w:rPr>
        <w:t xml:space="preserve">Специальный представитель информирует соответствующий УИК о произведенных действиях не позднее 2-х дней с момента их исполнения. УИК извещает избирателя о принятом решении.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Порядок предоставления данных МО КР</w:t>
      </w:r>
    </w:p>
    <w:p>
      <w:pPr>
        <w:spacing w:after="120"/>
        <w:jc w:val="both"/>
      </w:pPr>
      <w:r>
        <w:rPr>
          <w:rFonts w:ascii="Arial" w:cs="Arial" w:eastAsia="Arial" w:hAnsi="Arial"/>
          <w:sz w:val="24"/>
          <w:szCs w:val="24"/>
        </w:rPr>
        <w:t xml:space="preserve">5.5.1. Не позднее 10 дней со дня объявления даты выборов командиры воинских частей предоставляют СА информацию об избирателях-военнослужащих, членах их семей и других избирателях, проживающих в пределах расположения воинской части, находящейся на соответствующей административно-территориальной единице. Информация должна содержать ФИО, дата рождения, ПИН, адрес избирателя, включающий район, населенный пункт, улицу, номер дома, номер квартиры.</w:t>
      </w:r>
    </w:p>
    <w:p>
      <w:pPr>
        <w:spacing w:after="120"/>
        <w:jc w:val="both"/>
      </w:pPr>
      <w:r>
        <w:rPr>
          <w:rFonts w:ascii="Arial" w:cs="Arial" w:eastAsia="Arial" w:hAnsi="Arial"/>
          <w:sz w:val="24"/>
          <w:szCs w:val="24"/>
        </w:rPr>
        <w:t xml:space="preserve">5.5.2. Системный администратор обрабатывает предоставленные сведения в соответствии с правилами, установленными для обработки заявлений по избирательному адресу, (форма № 2)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Доступ к ЕСУИ. Защита информации ЕСУИ</w:t>
      </w:r>
    </w:p>
    <w:p>
      <w:pPr>
        <w:spacing w:after="120"/>
        <w:jc w:val="both"/>
      </w:pPr>
      <w:r>
        <w:rPr>
          <w:rFonts w:ascii="Arial" w:cs="Arial" w:eastAsia="Arial" w:hAnsi="Arial"/>
          <w:sz w:val="24"/>
          <w:szCs w:val="24"/>
        </w:rPr>
        <w:t xml:space="preserve">6.1. Персональные данные, находящиеся в ЕСУИ, относятся к конфиденциальной информации. ЦИК обязана обеспечить охрану персональных данных, находящихся в ЕСУИ, во избежание несанкционированного уничтожения, изменения или утраты.</w:t>
      </w:r>
    </w:p>
    <w:p>
      <w:pPr>
        <w:spacing w:after="120"/>
        <w:jc w:val="both"/>
      </w:pPr>
      <w:r>
        <w:rPr>
          <w:rFonts w:ascii="Arial" w:cs="Arial" w:eastAsia="Arial" w:hAnsi="Arial"/>
          <w:sz w:val="24"/>
          <w:szCs w:val="24"/>
        </w:rPr>
        <w:t xml:space="preserve">6.2. Вход в систему ЕСУИ является ограниченным. ЦИК определяет круг лиц, имеющих доступ к системе. Для входа в систему ЕСУИ лица, имеющие доступ к системе должны ввести персональный логин и пароль, которые обеспечивают идентификацию пользователя по заданным критериям и предоставляют доступ к ресурсам в соответствии с правами пользователя. Все действия пользователя, изменяющие состояние базы данных в обязательном порядке регистрируются с указанием времени сессии, логина пользователя и всего перечня изменений, произведенных данным пользователем.</w:t>
      </w:r>
    </w:p>
    <w:p>
      <w:pPr>
        <w:spacing w:after="120"/>
        <w:jc w:val="both"/>
      </w:pPr>
      <w:r>
        <w:rPr>
          <w:rFonts w:ascii="Arial" w:cs="Arial" w:eastAsia="Arial" w:hAnsi="Arial"/>
          <w:sz w:val="24"/>
          <w:szCs w:val="24"/>
        </w:rPr>
        <w:t xml:space="preserve">6.3. Для обеспечения сохранности данных периодически (не реже 1 раза в месяц) создаются резервные копии, которые хранятся в установленном порядке. В выборный период резервные копии создаются не реже 1 раза в неделю. Резервная копия базы данных должна храниться в депозитной ячейке на расстоянии не менее 3-х километров от здания ЦИКа. Устаревшие резервные копии (более 2-х лет) подлежат надежному уничтожению.</w:t>
      </w:r>
    </w:p>
    <w:p>
      <w:pPr>
        <w:spacing w:after="120"/>
        <w:jc w:val="both"/>
      </w:pPr>
      <w:r>
        <w:rPr>
          <w:rFonts w:ascii="Arial" w:cs="Arial" w:eastAsia="Arial" w:hAnsi="Arial"/>
          <w:sz w:val="24"/>
          <w:szCs w:val="24"/>
        </w:rPr>
        <w:t xml:space="preserve">6.4. При передаче файлов, документов и отчетов по электронным каналам связи из ГРС в ЦИК для обеспечения их целостности и юридической значимости, они должны подписываться уполномоченными лицами передающей стороны с использованием электронной цифровой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Главы местного самоуправления, мэры городов, руководители учреждений, организаций, осуществляющих учет населения, руководители дипломатических представительств, консульских учреждений Кыргызской Республики, командиры воинских частей, специальные представители, системные администраторы, территориальные избирательные комиссии несут в соответствии с законодательством ответственность за несвоевременность, неточность, неполноту и недостоверность представляемых сведений об избирателях, участниках референдума, а также за разглашение сведений, составляющих государственную тайну.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Сдать через МИД КР в ЦИК КР</w:t>
      </w:r>
    </w:p>
    <w:p>
      <w:pPr>
        <w:spacing w:after="120"/>
        <w:jc w:val="both"/>
      </w:pPr>
      <w:r>
        <w:rPr>
          <w:rFonts w:ascii="Arial" w:cs="Arial" w:eastAsia="Arial" w:hAnsi="Arial"/>
          <w:sz w:val="24"/>
          <w:szCs w:val="24"/>
        </w:rPr>
        <w:t xml:space="preserve">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ОБ ИЗБИРАТЕЛЯХ, ПРОЖИВАЮЩИХ И НАХОДЯЩИХСЯ ЗА ПРЕДЕЛАМИ КЫРГЫЗСКОЙ РЕСПУБЛИКИ И ВСТАВШИХ НА КОНСУЛЬСКИЙ УЧЕТ</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Посольство Кыргызской Республики в ______________________________________________________________</w:t>
      </w:r>
    </w:p>
    <w:p>
      <w:pPr>
        <w:spacing w:after="120"/>
        <w:ind w:firstLine="708"/>
        <w:jc w:val="both"/>
      </w:pPr>
      <w:r>
        <w:rPr>
          <w:rFonts w:ascii="Arial" w:cs="Arial" w:eastAsia="Arial" w:hAnsi="Arial"/>
          <w:sz w:val="24"/>
          <w:szCs w:val="24"/>
        </w:rPr>
        <w:t xml:space="preserve">(название страны пребывания)</w:t>
      </w:r>
    </w:p>
    <w:p>
      <w:pPr>
        <w:spacing w:after="120"/>
        <w:jc w:val="both"/>
      </w:pPr>
      <w:r>
        <w:rPr>
          <w:rFonts w:ascii="Arial" w:cs="Arial" w:eastAsia="Arial" w:hAnsi="Arial"/>
          <w:sz w:val="24"/>
          <w:szCs w:val="24"/>
        </w:rPr>
        <w:t xml:space="preserve">№ УИК 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278"/>
        <w:gridCol w:w="975"/>
        <w:gridCol w:w="4079"/>
        <w:gridCol w:w="709"/>
        <w:gridCol w:w="709"/>
        <w:gridCol w:w="709"/>
        <w:gridCol w:w="709"/>
        <w:gridCol w:w="709"/>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2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40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5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последней регистрации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                         ___________________________________________</w:t>
      </w:r>
    </w:p>
    <w:p>
      <w:pPr>
        <w:spacing w:after="120"/>
        <w:ind w:firstLine="708"/>
        <w:jc w:val="both"/>
      </w:pPr>
      <w:r>
        <w:rPr>
          <w:rFonts w:ascii="Arial" w:cs="Arial" w:eastAsia="Arial" w:hAnsi="Arial"/>
          <w:sz w:val="24"/>
          <w:szCs w:val="24"/>
        </w:rPr>
        <w:t xml:space="preserve">          М.П.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Сдать в ЦИК КР
 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ПОЛУЧИВШИХ ГРАЖДАНСТВО ИНОГО ГОСУДАРСТВА, ПРЕДОСТАВЛЯЕМЫЕ ДЛЯ СНЯТИЯ С УЧЕТА В ЕДИНОЙ СИСТЕМЕ УЧЕТА ИЗБИРАТЕЛЕЙ КЫРГЫЗСКОЙ РЕСПУБЛИКИ</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01"/>
        <w:gridCol w:w="985"/>
        <w:gridCol w:w="3218"/>
        <w:gridCol w:w="875"/>
        <w:gridCol w:w="875"/>
        <w:gridCol w:w="875"/>
        <w:gridCol w:w="875"/>
        <w:gridCol w:w="875"/>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(день, месяц, год)</w:t>
            </w:r>
          </w:p>
        </w:tc>
        <w:tc>
          <w:tcPr>
            <w:tcW w:type="dxa" w:w="32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
 (ПИН)</w:t>
            </w:r>
          </w:p>
        </w:tc>
        <w:tc>
          <w:tcPr>
            <w:tcW w:type="dxa" w:w="43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последней регистрации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иностранных дел
 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в ЦИК КР
 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ОСУЖДЕННЫХ ПО ПРИГОВОРУ СУДА, ПРЕДОСТАВЛЯЕМЫЕ ДЛЯ СНЯТИЯ С УЧЕТА В ЕДИНОЙ СИСТЕМЕ УЧЕТА ИЗБИРАТЕЛЕЙ</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17"/>
        <w:gridCol w:w="993"/>
        <w:gridCol w:w="4167"/>
        <w:gridCol w:w="680"/>
        <w:gridCol w:w="680"/>
        <w:gridCol w:w="680"/>
        <w:gridCol w:w="680"/>
        <w:gridCol w:w="680"/>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41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4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ГСИН</w:t>
      </w:r>
    </w:p>
    <w:p>
      <w:pPr>
        <w:spacing w:after="120"/>
        <w:jc w:val="both"/>
      </w:pPr>
      <w:r>
        <w:rPr>
          <w:rFonts w:ascii="Arial" w:cs="Arial" w:eastAsia="Arial" w:hAnsi="Arial"/>
          <w:sz w:val="24"/>
          <w:szCs w:val="24"/>
        </w:rPr>
        <w:t xml:space="preserve">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в ЦИК КР
 до 10 -го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ОСВОБОДИВШИХСЯ ИЗ МЕСТ ЗАКЛЮЧЕНИЯ ПО ПРИГОВОРУ СУДА, ПРЕДОСТАВЛЯЕМЫЕ ДЛЯ РЕГИСТРАЦИИ В ЕДИНОЙ СИСТЕМЕ УЧЕТА ИЗБИРАТЕЛЕЙ</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17"/>
        <w:gridCol w:w="993"/>
        <w:gridCol w:w="3505"/>
        <w:gridCol w:w="813"/>
        <w:gridCol w:w="813"/>
        <w:gridCol w:w="813"/>
        <w:gridCol w:w="813"/>
        <w:gridCol w:w="813"/>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35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40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ГСИН</w:t>
      </w:r>
    </w:p>
    <w:p>
      <w:pPr>
        <w:spacing w:after="120"/>
        <w:jc w:val="both"/>
      </w:pPr>
      <w:r>
        <w:rPr>
          <w:rFonts w:ascii="Arial" w:cs="Arial" w:eastAsia="Arial" w:hAnsi="Arial"/>
          <w:sz w:val="24"/>
          <w:szCs w:val="24"/>
        </w:rPr>
        <w:t xml:space="preserve">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системному администратору
 до 10 -го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ВЫБЫВШИХ ГРАЖДАНАХ КЫРГЫЗСКОЙ РЕСПУБЛИКИ ДЛЯ СНЯТИЯ С УЧЕТА В ЕДИНОЙ СИСТЕМЕ УЧЕТА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административно-территориальной единицы)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223"/>
        <w:gridCol w:w="945"/>
        <w:gridCol w:w="676"/>
        <w:gridCol w:w="3206"/>
        <w:gridCol w:w="766"/>
        <w:gridCol w:w="766"/>
        <w:gridCol w:w="766"/>
        <w:gridCol w:w="766"/>
        <w:gridCol w:w="76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выбытия</w:t>
            </w:r>
          </w:p>
        </w:tc>
        <w:tc>
          <w:tcPr>
            <w:tcW w:type="dxa" w:w="3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8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местного самоуправления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1</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Участковая избирательная комиссия № ___________</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ЗАВЛЕНИЕ О ВКЛЮЧЕНИИ В СПИСОК ИЗБИРАТЕЛЕЙ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в связи с отсутствием моих данных в списке избирателей избирательного участка № ____</w:t>
            </w:r>
          </w:p>
          <w:p>
            <w:pPr>
              <w:jc w:val="left"/>
            </w:pPr>
            <w:r>
              <w:rPr>
                <w:rFonts w:ascii="Arial" w:cs="Arial" w:eastAsia="Arial" w:hAnsi="Arial"/>
                <w:sz w:val="24"/>
                <w:szCs w:val="24"/>
              </w:rPr>
              <w:t xml:space="preserve">по адресу моего(ей) постоянного места жительства (прописки) _______________________</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                               (область, город, район, айылный аймак, населенный пункт)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прошу включить мои данные в указанный список избирателей.</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Персональный номер (ПИН)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 месяц, год рождения 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 АВТОМАТИЗИРОВАННОЙ ОБРАБОТКОЙ, ПЕРЕДАЧЕЙ И ХРАНЕНИЕМ МОИХ ДАННЫХ, УКАЗАННЫХ В ЗАЯВЛЕНИИ СОГЛАСЕН</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___________Заполняется членом участковой комиссии, принявшим заявление______________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избирательного участка ___________________________________________________</w:t>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______________________________________________________М.П.</w:t>
            </w:r>
          </w:p>
          <w:p>
            <w:pPr>
              <w:jc w:val="left"/>
            </w:pPr>
            <w:r>
              <w:rPr>
                <w:rFonts w:ascii="Arial" w:cs="Arial" w:eastAsia="Arial" w:hAnsi="Arial"/>
                <w:sz w:val="24"/>
                <w:szCs w:val="24"/>
              </w:rPr>
              <w:t xml:space="preserve">Дата приема заявления: «___» ________________ 20___ г.</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__________Заполняется членом территориальной комиссии, обработавшим заявление___________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территориальной избирательной комиссии 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Без копии паспорта заявление недействительно</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3</w:t>
            </w:r>
          </w:p>
          <w:p>
            <w:pPr>
              <w:jc w:val="right"/>
            </w:pPr>
            <w:r>
              <w:rPr>
                <w:rFonts w:ascii="Arial" w:cs="Arial" w:eastAsia="Arial" w:hAnsi="Arial"/>
                <w:sz w:val="24"/>
                <w:szCs w:val="24"/>
              </w:rPr>
              <w:t xml:space="preserve">Участковая избирательная комиссия № 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прошу внести изменения в список избирателей, в связи с не точными сведениями моих персональных данных:</w:t>
            </w:r>
          </w:p>
          <w:p>
            <w:pPr>
              <w:jc w:val="left"/>
            </w:pPr>
            <w:r>
              <w:rPr>
                <w:rFonts w:ascii="Arial" w:cs="Arial" w:eastAsia="Arial" w:hAnsi="Arial"/>
                <w:b/>
                <w:bCs/>
                <w:sz w:val="24"/>
                <w:szCs w:val="24"/>
              </w:rPr>
              <w:t xml:space="preserve">Фамилия, имя, отчество с</w:t>
            </w:r>
            <w:r>
              <w:rPr>
                <w:rFonts w:ascii="Arial" w:cs="Arial" w:eastAsia="Arial" w:hAnsi="Arial"/>
                <w:sz w:val="24"/>
                <w:szCs w:val="24"/>
              </w:rPr>
              <w:t xml:space="preserve"> ________________________________________________</w:t>
            </w:r>
          </w:p>
          <w:p>
            <w:pPr>
              <w:jc w:val="left"/>
            </w:pPr>
            <w:r>
              <w:rPr>
                <w:rFonts w:ascii="Arial" w:cs="Arial" w:eastAsia="Arial" w:hAnsi="Arial"/>
                <w:sz w:val="20"/>
                <w:szCs w:val="20"/>
              </w:rPr>
              <w:t xml:space="preserve">                                                                               (печатными буквами)  </w:t>
            </w:r>
            <w:r>
              <w:rPr>
                <w:rFonts w:ascii="Arial" w:cs="Arial" w:eastAsia="Arial" w:hAnsi="Arial"/>
                <w:sz w:val="24"/>
                <w:szCs w:val="24"/>
              </w:rPr>
              <w:t xml:space="preserve"> </w:t>
            </w:r>
          </w:p>
          <w:p>
            <w:pPr>
              <w:jc w:val="left"/>
            </w:pPr>
            <w:r>
              <w:rPr>
                <w:rFonts w:ascii="Arial" w:cs="Arial" w:eastAsia="Arial" w:hAnsi="Arial"/>
                <w:sz w:val="24"/>
                <w:szCs w:val="24"/>
              </w:rPr>
              <w:t xml:space="preserve">                              на____________________________________________________</w:t>
            </w:r>
          </w:p>
          <w:p>
            <w:pPr>
              <w:jc w:val="left"/>
            </w:pPr>
            <w:r>
              <w:rPr>
                <w:rFonts w:ascii="Arial" w:cs="Arial" w:eastAsia="Arial" w:hAnsi="Arial"/>
                <w:sz w:val="20"/>
                <w:szCs w:val="20"/>
              </w:rPr>
              <w:t xml:space="preserve">                                                                         (печатными буквами)           </w:t>
            </w:r>
          </w:p>
          <w:p>
            <w:pPr>
              <w:jc w:val="left"/>
            </w:pPr>
            <w:r>
              <w:rPr>
                <w:rFonts w:ascii="Arial" w:cs="Arial" w:eastAsia="Arial" w:hAnsi="Arial"/>
                <w:b/>
                <w:bCs/>
                <w:sz w:val="24"/>
                <w:szCs w:val="24"/>
              </w:rPr>
              <w:t xml:space="preserve">Число, месяц, год рождения с</w:t>
            </w:r>
            <w:r>
              <w:rPr>
                <w:rFonts w:ascii="Arial" w:cs="Arial" w:eastAsia="Arial" w:hAnsi="Arial"/>
                <w:sz w:val="24"/>
                <w:szCs w:val="24"/>
              </w:rPr>
              <w:t xml:space="preserve"> 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на 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Адрес с</w:t>
            </w:r>
            <w:r>
              <w:rPr>
                <w:rFonts w:ascii="Arial" w:cs="Arial" w:eastAsia="Arial" w:hAnsi="Arial"/>
                <w:sz w:val="24"/>
                <w:szCs w:val="24"/>
              </w:rPr>
              <w:t xml:space="preserve"> ______________________________________________________________________</w:t>
            </w:r>
          </w:p>
          <w:p>
            <w:pPr>
              <w:jc w:val="left"/>
            </w:pPr>
            <w:r>
              <w:rPr>
                <w:rFonts w:ascii="Arial" w:cs="Arial" w:eastAsia="Arial" w:hAnsi="Arial"/>
                <w:sz w:val="20"/>
                <w:szCs w:val="20"/>
              </w:rPr>
              <w:t xml:space="preserve">                             (печатными буквами) (область,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w:t>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            на _____________________________________________________________________</w:t>
            </w:r>
          </w:p>
          <w:p>
            <w:pPr>
              <w:jc w:val="left"/>
            </w:pPr>
            <w:r>
              <w:rPr>
                <w:rFonts w:ascii="Arial" w:cs="Arial" w:eastAsia="Arial" w:hAnsi="Arial"/>
                <w:sz w:val="20"/>
                <w:szCs w:val="20"/>
              </w:rPr>
              <w:t xml:space="preserve">                                   печатными буквами) (область,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 _____________ 20___ г.                                       Подпись: _________________</w:t>
            </w:r>
          </w:p>
          <w:p>
            <w:pPr>
              <w:jc w:val="left"/>
            </w:pPr>
            <w:r>
              <w:rPr>
                <w:rFonts w:ascii="Arial" w:cs="Arial" w:eastAsia="Arial" w:hAnsi="Arial"/>
                <w:sz w:val="24"/>
                <w:szCs w:val="24"/>
              </w:rPr>
              <w:t xml:space="preserve">Телефон: _______________________________________</w:t>
            </w:r>
          </w:p>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участковой комиссии, принявшим заявление</w:t>
            </w:r>
          </w:p>
        </w:tc>
        <w:tc>
          <w:tcPr>
            <w:tcW w:type="dxa" w:w="407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избирательного участка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                                            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приема заявления:  «______» ______________20___ г.</w:t>
            </w:r>
          </w:p>
          <w:p>
            <w:pPr>
              <w:jc w:val="left"/>
            </w:pPr>
            <w:r>
              <w:rPr>
                <w:rFonts w:ascii="Arial" w:cs="Arial" w:eastAsia="Arial" w:hAnsi="Arial"/>
                <w:sz w:val="24"/>
                <w:szCs w:val="24"/>
              </w:rPr>
              <w:t xml:space="preserve"/>
            </w:r>
          </w:p>
        </w:tc>
      </w:tr>
      <w:tr>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108"/>
            <w:gridSpan w:val="3"/>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территориальной комиссии, обработавшим заявление</w:t>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none" w:color="auto" w:sz="0"/>
              <w:right w:val="none" w:color="auto" w:sz="0"/>
            </w:tcBorders>
          </w:tcP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территориальной избирательной комиссии 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ответственного члена 
 территориальной избирательной комиссии 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системного администратора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обработки заявления:  «_____» ______________ 20___г.              М.П.</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gridCol w:w="1"/>
      </w:tblGrid>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прошу предоставить мне возможность проголосовать на выборах Президента Кыргызской Республики 30 октября 2011 года по избирательному адресу: _______________________________________________________________________________________________________</w:t>
            </w:r>
          </w:p>
          <w:p>
            <w:pPr>
              <w:jc w:val="left"/>
            </w:pPr>
            <w:r>
              <w:rPr>
                <w:rFonts w:ascii="Arial" w:cs="Arial" w:eastAsia="Arial" w:hAnsi="Arial"/>
                <w:sz w:val="20"/>
                <w:szCs w:val="20"/>
              </w:rPr>
              <w:t xml:space="preserve">(область,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0"/>
                <w:szCs w:val="20"/>
              </w:rPr>
              <w:t xml:space="preserve">(улица, дом,  квартира - при наличии)</w:t>
            </w:r>
          </w:p>
          <w:p>
            <w:pPr>
              <w:jc w:val="left"/>
            </w:pPr>
            <w:r>
              <w:rPr>
                <w:rFonts w:ascii="Arial" w:cs="Arial" w:eastAsia="Arial" w:hAnsi="Arial"/>
                <w:sz w:val="24"/>
                <w:szCs w:val="24"/>
              </w:rPr>
              <w:t xml:space="preserve">Прошу также вывести меня из списка избирателей по адресу моего постоянного места жительства (прописки) на период проведения указанных выборов 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0"/>
                <w:szCs w:val="20"/>
              </w:rPr>
              <w:t xml:space="preserve">(область,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4"/>
                <w:szCs w:val="24"/>
              </w:rPr>
              <w:t xml:space="preserve">(</w:t>
            </w:r>
            <w:r>
              <w:rPr>
                <w:rFonts w:ascii="Arial" w:cs="Arial" w:eastAsia="Arial" w:hAnsi="Arial"/>
                <w:sz w:val="20"/>
                <w:szCs w:val="20"/>
              </w:rPr>
              <w:t xml:space="preserve">улица, дом, квартира - при наличии)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Персональный номер (ПИН)</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Число, месяц, год рождения</w:t>
            </w:r>
            <w:r>
              <w:rPr>
                <w:rFonts w:ascii="Arial" w:cs="Arial" w:eastAsia="Arial" w:hAnsi="Arial"/>
                <w:sz w:val="24"/>
                <w:szCs w:val="24"/>
              </w:rPr>
              <w:t xml:space="preserve">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 _____» _____________ 20___ г.                                       Подпись: _________________</w:t>
            </w:r>
          </w:p>
          <w:p>
            <w:pPr>
              <w:jc w:val="left"/>
            </w:pPr>
            <w:r>
              <w:rPr>
                <w:rFonts w:ascii="Arial" w:cs="Arial" w:eastAsia="Arial" w:hAnsi="Arial"/>
                <w:sz w:val="24"/>
                <w:szCs w:val="24"/>
              </w:rPr>
              <w:t xml:space="preserve">Телефон: _______________________________________</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__________Заполняется членом участковой комиссии, принявшим заявление_______________</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Номер избирательного участка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_________________________________________                               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приема заявления:  «______» ______________20___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90"/>
            <w:gridSpan w:val="2"/>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территориальной комиссии, обработавшим заявление</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none" w:color="auto" w:sz="0"/>
            </w:tcBorders>
          </w:tcP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Наименование территориальной избирательной комиссии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ответственного члена</w:t>
            </w:r>
          </w:p>
          <w:p>
            <w:pPr>
              <w:jc w:val="left"/>
            </w:pPr>
            <w:r>
              <w:rPr>
                <w:rFonts w:ascii="Arial" w:cs="Arial" w:eastAsia="Arial" w:hAnsi="Arial"/>
                <w:sz w:val="24"/>
                <w:szCs w:val="24"/>
              </w:rPr>
              <w:t xml:space="preserve">территориальной избирательной комиссии     __________________________________________</w:t>
            </w:r>
          </w:p>
          <w:p>
            <w:pPr>
              <w:jc w:val="left"/>
            </w:pPr>
            <w:r>
              <w:rPr>
                <w:rFonts w:ascii="Arial" w:cs="Arial" w:eastAsia="Arial" w:hAnsi="Arial"/>
                <w:sz w:val="24"/>
                <w:szCs w:val="24"/>
              </w:rPr>
              <w:t xml:space="preserve">Подпись, ФИО  системного администратора 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обработки заявления:  «_____» ______________ 20___г.                           М.П.</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Без копии паспорта заявление недействительно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f67ueu7m-r715fcw7aw">
      <w:r>
        <w:rPr>
          <w:rFonts w:ascii="Arial" w:cs="Arial" w:eastAsia="Arial" w:hAnsi="Arial"/>
          <w:color w:val="132D3F"/>
          <w:sz w:val="16"/>
          <w:szCs w:val="16"/>
          <w:u w:val="single"/>
        </w:rPr>
        <w:t xml:space="preserve">dalil.kg/document/402908</w:t>
      </w:r>
    </w:hyperlink>
  </w:p>
  <w:p>
    <w:pPr>
      <w:spacing w:after="0" w:before="40"/>
      <w:jc w:val="center"/>
    </w:pPr>
    <w:hyperlink w:history="1" r:id="rIdbffbruofcby3wpjmwjbj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xjeq_hy1vxcvlbmoev6" Type="http://schemas.openxmlformats.org/officeDocument/2006/relationships/hyperlink" Target="https://dalil.kg/document/203244" TargetMode="External"/><Relationship Id="rId6qs54dyr5yqaa-cr-jrxk" Type="http://schemas.openxmlformats.org/officeDocument/2006/relationships/hyperlink" Target="https://dalil.kg/document/203100" TargetMode="External"/><Relationship Id="rId7w9st7edgjpiamklhazpf" Type="http://schemas.openxmlformats.org/officeDocument/2006/relationships/hyperlink" Target="https://dalil.kg/document/40290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f67ueu7m-r715fcw7aw" Type="http://schemas.openxmlformats.org/officeDocument/2006/relationships/hyperlink" Target="https://dalil.kg/document/402908" TargetMode="External"/><Relationship Id="rIdbffbruofcby3wpjmwjbj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2026-09-25T11:35:03.513Z</dcterms:created>
  <dcterms:modified xsi:type="dcterms:W3CDTF">2026-09-25T11:35:03.513Z</dcterms:modified>
</cp:coreProperties>
</file>

<file path=docProps/custom.xml><?xml version="1.0" encoding="utf-8"?>
<Properties xmlns="http://schemas.openxmlformats.org/officeDocument/2006/custom-properties" xmlns:vt="http://schemas.openxmlformats.org/officeDocument/2006/docPropsVTypes"/>
</file>