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ТАШ-МОЙНОКСКИЙ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Очередная открытая сессия Таш-Мойнокского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 года 18 ноября № 125</w:t>
      </w:r>
    </w:p>
    <w:p>
      <w:pPr>
        <w:spacing w:after="120"/>
        <w:jc w:val="both"/>
      </w:pPr>
      <w:r>
        <w:rPr>
          <w:rFonts w:ascii="Arial" w:cs="Arial" w:eastAsia="Arial" w:hAnsi="Arial"/>
          <w:sz w:val="24"/>
          <w:szCs w:val="24"/>
        </w:rPr>
        <w:t xml:space="preserve"> «Об утверждении Устава местного сообщеества Таш-Мойнокского айылного аймака»</w:t>
      </w:r>
    </w:p>
    <w:p>
      <w:pPr>
        <w:spacing w:after="120"/>
        <w:jc w:val="both"/>
      </w:pPr>
      <w:r>
        <w:rPr>
          <w:rFonts w:ascii="Arial" w:cs="Arial" w:eastAsia="Arial" w:hAnsi="Arial"/>
          <w:sz w:val="24"/>
          <w:szCs w:val="24"/>
        </w:rPr>
        <w:t xml:space="preserve">В соответствии со статьей 15 </w:t>
      </w:r>
      <w:hyperlink w:history="1" r:id="rIdaeucw2m9ilwfa-fb87p5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Таш-Мойнокского айылного кенеша Чуйской области па сельских сходах собраниях, с учетом поступивших предложений от местного сообщества, он депутатов местного кенеша. заслушав заключение постоянной комиссии Таш-Мойнокского айылного кенеша Т.Момункулова, руководствуясь пунктом 8 части 2 статьей 31 Закона Кыргызской Республики «О местном самоуправлении», Таш-Мойнокекий айылный кенеш.</w:t>
      </w:r>
    </w:p>
    <w:p>
      <w:pPr>
        <w:spacing w:after="120"/>
        <w:jc w:val="center"/>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1. Утвердить прилагаемый </w:t>
      </w:r>
      <w:hyperlink w:history="1" r:id="rId9wtuhynewbsdylgi1dwtt">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Таш-Мойнокского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Таш-Мойнокского айылного 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www.gamsumо.gov.kg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приложением текста Устава местного сообщества, а также включение их в Государственный реестр нормативных правовых актов Кыргызской Республики на ответственного секретаря Таш-Мойнокского айылного кенеша.</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на председателя комиссии Таш-Мойнокского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С.Тенизбаева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Утвержден</w:t>
      </w:r>
      <w:hyperlink w:history="1" r:id="rIdce3pcufrtvwbp-3asovnh">
        <w:r>
          <w:rPr>
            <w:rFonts w:ascii="Arial" w:cs="Arial" w:eastAsia="Arial" w:hAnsi="Arial"/>
            <w:b/>
            <w:bCs/>
            <w:color w:val="1D4ED8"/>
            <w:sz w:val="24"/>
            <w:szCs w:val="24"/>
            <w:u w:val="single"/>
          </w:rPr>
          <w:t xml:space="preserve">постановлением</w:t>
        </w:r>
      </w:hyperlink>
      <w:r>
        <w:rPr>
          <w:rFonts w:ascii="Arial" w:cs="Arial" w:eastAsia="Arial" w:hAnsi="Arial"/>
          <w:b/>
          <w:bCs/>
          <w:sz w:val="24"/>
          <w:szCs w:val="24"/>
        </w:rPr>
        <w:t xml:space="preserve"> айылного кенеша Таш-Мойнокского айылного аймака № 125 от 18 ноября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местного сообщества Таш-Мойнокского айылного аймака Аламудунского района 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 </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 </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 </w:t>
      </w:r>
    </w:p>
    <w:p>
      <w:pPr>
        <w:spacing w:after="120"/>
        <w:jc w:val="both"/>
      </w:pPr>
      <w:r>
        <w:rPr>
          <w:rFonts w:ascii="Arial" w:cs="Arial" w:eastAsia="Arial" w:hAnsi="Arial"/>
          <w:b/>
          <w:bCs/>
          <w:sz w:val="24"/>
          <w:szCs w:val="24"/>
        </w:rPr>
        <w:t xml:space="preserve">V. Экономическая основа местного самоуправления </w:t>
      </w:r>
    </w:p>
    <w:p>
      <w:pPr>
        <w:spacing w:after="120"/>
        <w:jc w:val="both"/>
      </w:pPr>
      <w:r>
        <w:rPr>
          <w:rFonts w:ascii="Arial" w:cs="Arial" w:eastAsia="Arial" w:hAnsi="Arial"/>
          <w:b/>
          <w:bCs/>
          <w:sz w:val="24"/>
          <w:szCs w:val="24"/>
        </w:rPr>
        <w:t xml:space="preserve">VI. Заключительные положения </w:t>
      </w:r>
    </w:p>
    <w:p>
      <w:pPr>
        <w:spacing w:after="240" w:before="200"/>
        <w:jc w:val="center"/>
      </w:pPr>
      <w:r>
        <w:rPr>
          <w:rFonts w:ascii="Arial" w:cs="Arial" w:eastAsia="Arial" w:hAnsi="Arial"/>
          <w:b/>
          <w:bCs/>
          <w:sz w:val="32"/>
          <w:szCs w:val="32"/>
        </w:rPr>
        <w:t xml:space="preserve">I. Общие положения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1.1. Устав местного сообщества Таш-Мойнокского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Таш-Мойнокского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 временно проживающих на территории айыльного аймака и их объединениями.</w:t>
      </w:r>
    </w:p>
    <w:p>
      <w:pPr>
        <w:spacing w:after="120"/>
        <w:jc w:val="both"/>
      </w:pPr>
      <w:r>
        <w:rPr>
          <w:rFonts w:ascii="Arial" w:cs="Arial" w:eastAsia="Arial" w:hAnsi="Arial"/>
          <w:sz w:val="24"/>
          <w:szCs w:val="24"/>
        </w:rPr>
        <w:t xml:space="preserve">2. Основные понятия и термины 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 делегированные</w:t>
      </w:r>
    </w:p>
    <w:p>
      <w:pPr>
        <w:spacing w:after="120"/>
        <w:jc w:val="both"/>
      </w:pPr>
      <w:r>
        <w:rPr>
          <w:rFonts w:ascii="Arial" w:cs="Arial" w:eastAsia="Arial" w:hAnsi="Arial"/>
          <w:sz w:val="24"/>
          <w:szCs w:val="24"/>
        </w:rPr>
        <w:t xml:space="preserve">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10 (десять)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 добровольное объединение более 10 (десять) граждан, проживающих на территории айылного аймака, 3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10 (десять) человек, инициирующая проведение курултая или схода граждан в соответствии с настоящим Уставом и законодательством Кыргызской Республики; 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местная нормотворческая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 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Таш-Мойнокского айылного аймака включает в себя 7 (семь) сел: -</w:t>
      </w:r>
    </w:p>
    <w:p>
      <w:pPr>
        <w:spacing w:after="120"/>
        <w:jc w:val="both"/>
      </w:pPr>
      <w:r>
        <w:rPr>
          <w:rFonts w:ascii="Arial" w:cs="Arial" w:eastAsia="Arial" w:hAnsi="Arial"/>
          <w:sz w:val="24"/>
          <w:szCs w:val="24"/>
        </w:rPr>
        <w:t xml:space="preserve">Бен-Кунгей;</w:t>
      </w:r>
    </w:p>
    <w:p>
      <w:pPr>
        <w:spacing w:after="120"/>
        <w:jc w:val="both"/>
      </w:pPr>
      <w:r>
        <w:rPr>
          <w:rFonts w:ascii="Arial" w:cs="Arial" w:eastAsia="Arial" w:hAnsi="Arial"/>
          <w:sz w:val="24"/>
          <w:szCs w:val="24"/>
        </w:rPr>
        <w:t xml:space="preserve">Таш-Мойнок;</w:t>
      </w:r>
    </w:p>
    <w:p>
      <w:pPr>
        <w:spacing w:after="120"/>
        <w:jc w:val="both"/>
      </w:pPr>
      <w:r>
        <w:rPr>
          <w:rFonts w:ascii="Arial" w:cs="Arial" w:eastAsia="Arial" w:hAnsi="Arial"/>
          <w:sz w:val="24"/>
          <w:szCs w:val="24"/>
        </w:rPr>
        <w:t xml:space="preserve">Кой-Таш;</w:t>
      </w:r>
    </w:p>
    <w:p>
      <w:pPr>
        <w:spacing w:after="120"/>
        <w:jc w:val="both"/>
      </w:pPr>
      <w:r>
        <w:rPr>
          <w:rFonts w:ascii="Arial" w:cs="Arial" w:eastAsia="Arial" w:hAnsi="Arial"/>
          <w:sz w:val="24"/>
          <w:szCs w:val="24"/>
        </w:rPr>
        <w:t xml:space="preserve">Подгорное;</w:t>
      </w:r>
    </w:p>
    <w:p>
      <w:pPr>
        <w:spacing w:after="120"/>
        <w:jc w:val="both"/>
      </w:pPr>
      <w:r>
        <w:rPr>
          <w:rFonts w:ascii="Arial" w:cs="Arial" w:eastAsia="Arial" w:hAnsi="Arial"/>
          <w:sz w:val="24"/>
          <w:szCs w:val="24"/>
        </w:rPr>
        <w:t xml:space="preserve">Прохладное;</w:t>
      </w:r>
    </w:p>
    <w:p>
      <w:pPr>
        <w:spacing w:after="120"/>
        <w:jc w:val="both"/>
      </w:pPr>
      <w:r>
        <w:rPr>
          <w:rFonts w:ascii="Arial" w:cs="Arial" w:eastAsia="Arial" w:hAnsi="Arial"/>
          <w:sz w:val="24"/>
          <w:szCs w:val="24"/>
        </w:rPr>
        <w:t xml:space="preserve">Кызыл-Бирдик;</w:t>
      </w:r>
    </w:p>
    <w:p>
      <w:pPr>
        <w:spacing w:after="120"/>
        <w:jc w:val="both"/>
      </w:pPr>
      <w:r>
        <w:rPr>
          <w:rFonts w:ascii="Arial" w:cs="Arial" w:eastAsia="Arial" w:hAnsi="Arial"/>
          <w:sz w:val="24"/>
          <w:szCs w:val="24"/>
        </w:rPr>
        <w:t xml:space="preserve">Горная Маевка.</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Таш-Мойнокского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4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Таш-Мойнокского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 - утраты им гражданства Кыргызской Республики; - вступления в законную силу решения суда о признании его умершим, безвестно отсутствующим; - смерти; -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 - обращаться лично, а также направлять индивидуальные и коллективные обращения с предложениями, заявлениями и жалобами в айыл өкмөтү, айылный кенеш, территориальным подразделениям государственных органов, организаций, учреждений, предприятий и их должностным лицам; - устно или письменно запрашивать информацию, находящуюся в ведении государственных органов, органов местного самоуправления, организаций, учреждений и 5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өкмөтү, председателем и депутатами айылного кенеша о результатах проделанной ими работы за год (или за полугодие); -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jc w:val="both"/>
      </w:pPr>
      <w:r>
        <w:rPr>
          <w:rFonts w:ascii="Arial" w:cs="Arial" w:eastAsia="Arial" w:hAnsi="Arial"/>
          <w:sz w:val="24"/>
          <w:szCs w:val="24"/>
        </w:rPr>
        <w:t xml:space="preserve">- инициировать местным кенешам принятие соответствующих правил ограничивающих распространение алкогольной/спиртной продукции и табачных изделий для несовершеннолетних и в ночное время в данном айылном аймаке в рамках статьи 31 Закона КР «О местном самоуправлении»;</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 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6.3. -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 -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соблюдать правила об охране окружающей среды, предусмотренные законодательством Кыргызской Республики по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 - для обеспечения защиты общественного порядка, духовной безопасности, территориальной целостности и конституционного строя от религиозного экстремизма, пресечения незаконного занятия религиозной деятельности (миссионерской деятельности) без прохождения учетной регистрации, обход жилищ граждан с целью распространения религий, сообщать о любых фактах нарушений законодательства Кыргызской Республики о религии органы местного самоуправления и правоохранительные органы в порядке, установленном законодательством КР; - соблюдать другие правила и процедуры установленные решениями органов местного самоуправления направленные на улучшение жизнеобеспечения в данном айылном аймаке.</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7 осуществляется в форме: -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 - выборов депутатов местных кенешей; -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Таш-Мойнокского айылного аймака (айыл өкмөтү,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 9.1. Таш-Мойнокский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 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өкмөтү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өкмөтү</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өкмөтү.</w:t>
      </w:r>
    </w:p>
    <w:p>
      <w:pPr>
        <w:spacing w:after="120"/>
        <w:jc w:val="both"/>
      </w:pPr>
      <w:r>
        <w:rPr>
          <w:rFonts w:ascii="Arial" w:cs="Arial" w:eastAsia="Arial" w:hAnsi="Arial"/>
          <w:sz w:val="24"/>
          <w:szCs w:val="24"/>
        </w:rPr>
        <w:t xml:space="preserve">10.2. Таш-Мойнокский айыл өкмөтү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өкмөтү, компетенция айыл өкмөтү, полномочия главы айыл өкмөтү определяются законом Кыргызской Республики «О местном самоуправлении» и настоящим Уставом. 10.3. Айыл өкмөтү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өкмөтү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өкмөтү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 9 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өкмөтү.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өкмөтү.</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 12.5. Инициатива созыва курултая с указанием повестки дня курултая принадлежит айылному кенешу, главе айыл өкмөтү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10 (десять)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 - разработать проект постановления айылного кенеша; - собирать подписи в поддержку инициативы внесения в айылный кенеш проекта постановления; - распространять законными способами и средствами информацию о ходе реализации народной инициативы; -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 -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 - представлять интересы инициативной группы в государственных органах и органах местного самоуправления; - координировать работу инициативной группы; -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11</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 - протокол собрания инициативной группы, на котором было принято решение о внесении проекта постановления в айылный кенеш; - текст проекта постановления, а также его электронная версия; - справка-обоснование; - сравнительная таблица, в случае внесения изменений и (или) дополнений в ранее принятое постановление айылного кенеша; -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өкмөтү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 -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өкмөтү; - заслушивание отчетов о проделанной работе и информации о результатах деятельности за год (полугодие) от депутатов айылного кенеша и главы айыл өкмөтү; -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 -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өкмөтү,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13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өкмөтү,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өкмөтү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өкмөтү,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10 (десять)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өкмөтү,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өкмөтү, айылный кенеш либо его председатель, решение о проведении сельского схода, общественного слушания принимается соответственно главой айыл өкмөтү,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өкмөтү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өкмөтү принимает решение о проведении сельского схода и организовывает их проведение, либо отказывает в их проведении. По результатам рассмотрения обращения председатель айылного кенеша в случае согласия с обращением, поручает главе айыл өкмөтү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өкмөтү, председатель айылного кенеша вправе отказать в проведении сельского схода, общественного слушания в случаях: - нарушения требований указанных в пункте</w:t>
      </w:r>
    </w:p>
    <w:p>
      <w:pPr>
        <w:spacing w:after="120"/>
        <w:jc w:val="both"/>
      </w:pPr>
      <w:r>
        <w:rPr>
          <w:rFonts w:ascii="Arial" w:cs="Arial" w:eastAsia="Arial" w:hAnsi="Arial"/>
          <w:sz w:val="24"/>
          <w:szCs w:val="24"/>
        </w:rPr>
        <w:t xml:space="preserve">19.1. настоящего Устава;</w:t>
      </w:r>
    </w:p>
    <w:p>
      <w:pPr>
        <w:spacing w:after="120"/>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Решения главы айыл өкмөтү,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сельского схода 14 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өкмөтү,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 20.3. Глава айыл өкмөтү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 - готовит проекты решений, предлагаемых для рассмотрения на сходе; -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Таш-Мойнокского айылного аймака правомочно, если в нем принимают участие не менее 100 (сто) жителей айылного аймака или не менее 51 процента представителей, приглашенных на сход айылного аймака. В случае проведение схода на территории одного села, сход считается правомочным, если в нем участвуют не менее 50 (пятьдесят) жителей данного села или 51 процента представителей, приглашенных на сход данного села. В случае проведение схода на территории одной улицы сход считается правомочным, если в нем принимают участие не менее 30 процентов жителей данной улицы.</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 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 - формирование и исполнение местного бюджета; 16 - управление муниципальной собственностью (продажа, предоставление в аренду, пользование муниципальных земель, объектов и др.); - утверждение тарифов по питьевой и поливной воде, канализации, теплоснабжению, сбору и вывозу твердых бытовых отходов и др.; -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 по вопросам формирования и исполнения местного бюджета ежегодно; -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өкмөтү)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51 процента представителей, из числа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 За 3-4 недели до общественного слушания необходимо определить дату, время и место проведения. 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 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 провести обучение (инструктаж) сотрудников аппарата айыл өкмөтү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 17 - оповестить лично ключевых лиц сообщества, депутатов местного кенеша, отделы аппарата айыл өкмөтү,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 в случае необходимости привлекает экспертов и специалистов для выполнения консультационных и экспертных работ; 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 За 3 дня до слушания: - подготовить лист регистрации участников;</w:t>
      </w:r>
    </w:p>
    <w:p>
      <w:pPr>
        <w:spacing w:after="120"/>
        <w:jc w:val="both"/>
      </w:pPr>
      <w:r>
        <w:rPr>
          <w:rFonts w:ascii="Arial" w:cs="Arial" w:eastAsia="Arial" w:hAnsi="Arial"/>
          <w:sz w:val="24"/>
          <w:szCs w:val="24"/>
        </w:rPr>
        <w:t xml:space="preserve"> - подготовить формы протокола общественного слушаний;</w:t>
      </w:r>
    </w:p>
    <w:p>
      <w:pPr>
        <w:spacing w:after="120"/>
        <w:jc w:val="both"/>
      </w:pPr>
      <w:r>
        <w:rPr>
          <w:rFonts w:ascii="Arial" w:cs="Arial" w:eastAsia="Arial" w:hAnsi="Arial"/>
          <w:sz w:val="24"/>
          <w:szCs w:val="24"/>
        </w:rPr>
        <w:t xml:space="preserve"> - подготовить бланки для предложений замечаний рекомендаций вопросов. 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 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өкмөтү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өкмөтү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 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өкмөтү инициирует и осуществляет совместно с депутатами айылного кенеша и членами местного сообщества, следующий комплекс мероприятий: - сбор информации и изучение ситуации в селе; - определение проблем села;</w:t>
      </w:r>
    </w:p>
    <w:p>
      <w:pPr>
        <w:spacing w:after="120"/>
        <w:jc w:val="both"/>
      </w:pPr>
      <w:r>
        <w:rPr>
          <w:rFonts w:ascii="Arial" w:cs="Arial" w:eastAsia="Arial" w:hAnsi="Arial"/>
          <w:sz w:val="24"/>
          <w:szCs w:val="24"/>
        </w:rPr>
        <w:t xml:space="preserve"> - анализ проблем села: что является причиной проблем и их последствия; -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 -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 -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 -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 -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 -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өкмөтү.</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өкмөтү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 - работники аппарата айыл өкмөтү;</w:t>
      </w:r>
    </w:p>
    <w:p>
      <w:pPr>
        <w:spacing w:after="120"/>
        <w:jc w:val="both"/>
      </w:pPr>
      <w:r>
        <w:rPr>
          <w:rFonts w:ascii="Arial" w:cs="Arial" w:eastAsia="Arial" w:hAnsi="Arial"/>
          <w:sz w:val="24"/>
          <w:szCs w:val="24"/>
        </w:rPr>
        <w:t xml:space="preserve"> - депутаты айылного кенеша; - активные члены местного сообщества;</w:t>
      </w:r>
    </w:p>
    <w:p>
      <w:pPr>
        <w:spacing w:after="120"/>
        <w:jc w:val="both"/>
      </w:pPr>
      <w:r>
        <w:rPr>
          <w:rFonts w:ascii="Arial" w:cs="Arial" w:eastAsia="Arial" w:hAnsi="Arial"/>
          <w:sz w:val="24"/>
          <w:szCs w:val="24"/>
        </w:rPr>
        <w:t xml:space="preserve"> -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 - наличия желания на безвозмездной основе работать для решения приоритетных вопросов села; -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19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 проводить собрания инициативной группы; -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 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өкмөтү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 -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 26.2. Айыл өкмөтү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өкмөтү (или постановлением айылного кенеша). Данная информация обнародуется путем вывешивания на информационном стенде айыл өкмөтү.</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өкмөтү с учетом утвержденного плана совместных действий.</w:t>
      </w:r>
    </w:p>
    <w:p>
      <w:pPr>
        <w:spacing w:after="120"/>
        <w:jc w:val="both"/>
      </w:pPr>
      <w:r>
        <w:rPr>
          <w:rFonts w:ascii="Arial" w:cs="Arial" w:eastAsia="Arial" w:hAnsi="Arial"/>
          <w:sz w:val="24"/>
          <w:szCs w:val="24"/>
        </w:rPr>
        <w:t xml:space="preserve">26.5. Айыл өкмөтү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өкмөтү уточненных данных по местному бюджету, айыл өкмөтү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өкмөтү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 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 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 - мониторинг и оценка работы исполнительного органа местного самоуправления и качества муниципальных услуг; -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21 и других источников, незапрещенных законодательством, и реализуемых на территории айылного аймака - выработка рекомендаций по улучшению процесса реализации местных инициатив/проектов/программ, а также качества муниципальных услуг; -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w:t>
      </w:r>
    </w:p>
    <w:p>
      <w:pPr>
        <w:spacing w:after="120"/>
        <w:jc w:val="both"/>
      </w:pPr>
      <w:r>
        <w:rPr>
          <w:rFonts w:ascii="Arial" w:cs="Arial" w:eastAsia="Arial" w:hAnsi="Arial"/>
          <w:sz w:val="24"/>
          <w:szCs w:val="24"/>
        </w:rPr>
        <w:t xml:space="preserve">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өкмөтү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 - утверждает план (график) работы; - проводит опросы (анкетирование); - проводит интервью с прямыми получателями услуг, и/или выгод от реализуемого проекта, с выездом на место; - осуществляет анализ документов (анкеты, графики, отчеты, регистрационные журналы, списки участников); - участвует в соответствующих мероприятиях (тендер, закуп, реализация инициатив/проектов/программ); - дает рекомендации для обеспечения качества предоставления услуг и/или своевременного завершения инициатив/проектов/программ; - своевременно информирует айыл өкмөтү,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 -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өкмөтү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 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 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 Реестр должен содержать следующие основные данные: - описание объектов; - указание местонахождения объектов; -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 - перечень ограничений на использование объектов; - оценочная стоимость объектов; 23 -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өкмөтү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өкмөтү.</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 доходы местного бюджета</w:t>
      </w:r>
    </w:p>
    <w:p>
      <w:pPr>
        <w:spacing w:after="120"/>
        <w:jc w:val="both"/>
      </w:pPr>
      <w:r>
        <w:rPr>
          <w:rFonts w:ascii="Arial" w:cs="Arial" w:eastAsia="Arial" w:hAnsi="Arial"/>
          <w:sz w:val="24"/>
          <w:szCs w:val="24"/>
        </w:rPr>
        <w:t xml:space="preserve">-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өкмөтү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өкмөтү,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өкмөтү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24 услуг местному сообществу к соответствующим гражданам могут применяться следующие меры морального и материального поощрения: - объявление благодарности; -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 награждение грамотами; -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 -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өкмөтү,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өкмөтү;</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өкмөтү.</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өкмөтү.</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 глава айыл өкмөтү;</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өкмөтү; 25 -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 (Состав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Таш-Мойнокского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Таш-Мойнокским айыл өкмөтү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Таш-Мойнокского айыл өкмөтү после доработки окончательного варианта проекта Устава вносит на рассмотрение Таш-Мойнокского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Таш-Мойнокского айылного кенеша численностью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 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rvl8i9lcr7tp3iq5scn">
      <w:r>
        <w:rPr>
          <w:rFonts w:ascii="Arial" w:cs="Arial" w:eastAsia="Arial" w:hAnsi="Arial"/>
          <w:color w:val="132D3F"/>
          <w:sz w:val="16"/>
          <w:szCs w:val="16"/>
          <w:u w:val="single"/>
        </w:rPr>
        <w:t xml:space="preserve">dalil.kg/document/40309</w:t>
      </w:r>
    </w:hyperlink>
  </w:p>
  <w:p>
    <w:pPr>
      <w:spacing w:after="0" w:before="40"/>
      <w:jc w:val="center"/>
    </w:pPr>
    <w:hyperlink w:history="1" r:id="rId4zfe8fb-quet-0ltfvb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eucw2m9ilwfa-fb87p5y" Type="http://schemas.openxmlformats.org/officeDocument/2006/relationships/hyperlink" Target="https://dalil.kg/document/203102" TargetMode="External"/><Relationship Id="rId9wtuhynewbsdylgi1dwtt" Type="http://schemas.openxmlformats.org/officeDocument/2006/relationships/hyperlink" Target="https://dalil.kg/document/40309#p1" TargetMode="External"/><Relationship Id="rIdce3pcufrtvwbp-3asovnh" Type="http://schemas.openxmlformats.org/officeDocument/2006/relationships/hyperlink" Target="https://dalil.kg/document/4030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rvl8i9lcr7tp3iq5scn" Type="http://schemas.openxmlformats.org/officeDocument/2006/relationships/hyperlink" Target="https://dalil.kg/document/40309" TargetMode="External"/><Relationship Id="rId4zfe8fb-quet-0ltfvb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2026-10-04T16:14:48.504Z</dcterms:created>
  <dcterms:modified xsi:type="dcterms:W3CDTF">2026-10-04T16:14:48.504Z</dcterms:modified>
</cp:coreProperties>
</file>

<file path=docProps/custom.xml><?xml version="1.0" encoding="utf-8"?>
<Properties xmlns="http://schemas.openxmlformats.org/officeDocument/2006/custom-properties" xmlns:vt="http://schemas.openxmlformats.org/officeDocument/2006/docPropsVTypes"/>
</file>