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УТРАТИЛ СИЛУ</w:t>
      </w:r>
      <w:r>
        <w:rPr>
          <w:rFonts w:ascii="Arial" w:cs="Arial" w:eastAsia="Arial" w:hAnsi="Arial"/>
          <w:sz w:val="22"/>
          <w:szCs w:val="22"/>
        </w:rPr>
        <w:t xml:space="preserve">в соответствии с </w:t>
      </w:r>
      <w:hyperlink w:history="1" r:id="rIdtcfv5q8grtgpwa2ypa2sf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2"/>
          <w:szCs w:val="22"/>
        </w:rPr>
        <w:t xml:space="preserve"> Президента КР от</w:t>
      </w:r>
      <w:r>
        <w:rPr>
          <w:rFonts w:ascii="Arial" w:cs="Arial" w:eastAsia="Arial" w:hAnsi="Arial"/>
          <w:sz w:val="22"/>
          <w:szCs w:val="22"/>
        </w:rPr>
        <w:t xml:space="preserve">31 мая 2022 года УП № 172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УКАЗ </w:t>
      </w:r>
      <w:r>
        <w:rPr>
          <w:rFonts w:ascii="Arial" w:cs="Arial" w:eastAsia="Arial" w:hAnsi="Arial"/>
          <w:sz w:val="24"/>
          <w:szCs w:val="24"/>
        </w:rPr>
        <w:t xml:space="preserve">от 30 декабря 2003 года УП №425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продлении  срока  моратория  на  исполнение  смертной  казни 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               Подтверждая приверженность Кыргызской Республики соблюдению основных прав и свобод человека, руководствуясь  принципами  гуманизма   и милосердия, а также в честь 55-летия принятия Всеобщей декларации прав человека постановляю:</w:t>
      </w:r>
      <w:r>
        <w:rPr>
          <w:rFonts w:ascii="Arial" w:cs="Arial" w:eastAsia="Arial" w:hAnsi="Arial"/>
          <w:sz w:val="24"/>
          <w:szCs w:val="24"/>
        </w:rPr>
        <w:t xml:space="preserve">               1. Продлить срок моратория на исполнение приговоров судов  в отношении  лиц, осужденных к исключительной мере наказания - смертной казни, до 31 декабря 2004 года.</w:t>
      </w:r>
      <w:r>
        <w:rPr>
          <w:rFonts w:ascii="Arial" w:cs="Arial" w:eastAsia="Arial" w:hAnsi="Arial"/>
          <w:sz w:val="24"/>
          <w:szCs w:val="24"/>
        </w:rPr>
        <w:t xml:space="preserve">               2. Правительству Кыргызской Республики изыскать дополнительные средства, подлежащие направлению на улучшение условий содержания лиц, осужденных к исключительной мере наказания - смертной казни, а также принять иные необходимые меры, вытекающие из настоящего Указа.</w:t>
      </w:r>
      <w:r>
        <w:rPr>
          <w:rFonts w:ascii="Arial" w:cs="Arial" w:eastAsia="Arial" w:hAnsi="Arial"/>
          <w:sz w:val="24"/>
          <w:szCs w:val="24"/>
        </w:rPr>
        <w:t xml:space="preserve">               3. Настоящий Указ вступает в силу с 1 января 2004 года.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                                                           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8uegh5dva_x0bxwat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dalil.kg/document/4070</w:t>
      </w:r>
    </w:hyperlink>
  </w:p>
  <w:p>
    <w:pPr>
      <w:spacing w:after="0" w:before="40"/>
      <w:jc w:val="center"/>
    </w:pPr>
    <w:hyperlink w:history="1" r:id="rIdj_lfgg5slt_egfkeust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fv5q8grtgpwa2ypa2sf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8uegh5dva_x0bxwatqt" Type="http://schemas.openxmlformats.org/officeDocument/2006/relationships/hyperlink" Target="https://dalil.kg/document/4070" TargetMode="External"/><Relationship Id="rIdj_lfgg5slt_egfkeust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2026-09-24T21:16:30.421Z</dcterms:created>
  <dcterms:modified xsi:type="dcterms:W3CDTF">2026-09-24T21:16:30.421Z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