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qlgso26sq9txrecet1b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31 мая 2018 года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определения размера платы за пользование муниципальным жилым помещением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платы за пользование жилым помещением (квартирной платы) в домах муниципального жилищного фонда входит сумма оплаты расходов за техническое содержание вспомогательных помещений общего пользования в многоквартирном доме и придомового земельного участка, а также сумма, направляемая в Фонд развития жилищного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платы за пользование жилым помещением по договорам найма жилых помещений (квартирной платы) в домах муниципального жилищного фонда определяется исходя из платы за один квадратный метр занимаемой общей площади (в отдельных комнатах - исходя из площади этих комнат) жилого помещения путем умножения на общую площадь занимаемого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(Н) за один квадратный метр занимаемой общей площади жилого помещения (далее - Плата) рассчитывается, как произведение базовой платы (Нб) за один квадратный метр занимаемой общей площади жилых помещений (далее - базовая плата) на коэффициенты, учитывающие благоустройство, комфортность и месторасположение жилого помещения.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= Нб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Кб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Кк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Км,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Кб - коэффициент благоустроенности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комфортности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Кб - коэффициент отражающий благоустроенность жилого помещения: наличие лифта, горячего и холодного водоснабжения, водоотведения, центрального отопления и газоснабжения.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Кб в жилых помещениях, в которых отсутствуют горячее и холодное водоснабжение или водоотведение, или центральное отопление и газоснабжение уменьшается на показатель 0,1 за каждый отсутствующий вид инженерного обустройства, но не более чем на 0,5.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8650"/>
        <w:gridCol w:w="102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жилых помещений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Кб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имеющие все виды благоустройства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в котором отсутствует один вид инженерного обустройства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</w:t>
      </w:r>
      <w:r>
        <w:rPr>
          <w:rFonts w:ascii="Arial" w:cs="Arial" w:eastAsia="Arial" w:hAnsi="Arial"/>
          <w:sz w:val="24"/>
          <w:szCs w:val="24"/>
        </w:rPr>
        <w:t xml:space="preserve">коэффициент комфортности жилого помещения определяется отношением общей площади жилого помещения к жилой площади жилого помещения.</w:t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8568"/>
        <w:gridCol w:w="102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Отношение общей площади жилого помещения к жилой площади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Кк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1,5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до 2,1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2,1 и более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жилого помещения, отражает близость жилого помещения к центральной части города Бишкек.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8676"/>
        <w:gridCol w:w="1020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Месторасположение жилых помещений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расположенные в срединной части города (ограниченную улицами на севере ул.Жибек-Жолу, на юге ул. Аалы Токомбаева, на востоке ул. Шабдан Баатыра, на западе ул.Фучика)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помещения, расположенные в отдаленной части города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Базовая плата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 = С х Р / (Т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12),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 - базовая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коэффициент соответствия платы для нанимателей рыночной стоимости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средняя рыночная цена за один квадратный метр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число месяцев в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нормативный срок службы здания (дома).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1"/>
        <w:gridCol w:w="6994"/>
        <w:gridCol w:w="932"/>
      </w:tblGrid>
      <w:tr>
        <w:tc>
          <w:tcPr>
            <w:tcW w:type="dxa" w:w="2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многоквартирных и индивидуальных домов</w:t>
            </w:r>
          </w:p>
        </w:tc>
        <w:tc>
          <w:tcPr>
            <w:tcW w:type="dxa" w:w="6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 фундаментов, стен и перекрытий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
 (лет)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группа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каменные, обыкновенные; фундаменты - каменные, стены - каменные (кирпичные), крупноблочные и крупнопанельные, перекрытия - железобетонные или смешанные (деревянные и железобетонные), а также каменные своды по металлическим балкам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группа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каменные, облегченные; фундаменты каменные и бетонные, стены - облегченной кладки из кирпича, шлакоблоков и ракушечника, перекрытия - деревянные, железобетонные или каменные по металлическим балкам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группа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деревянные, рубленые и брусчатые, смешанной конструкции; фундаменты - ленточные бутовые, стены - рубленые, брусчатые и смешанные (кирпичные и деревянные), перекрытия - деревянные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Средняя рыночная цена жилья за один квадратный метр в соответствующем населенном пункте определяется по данным (индексу цен) уполномоченного государственного органа в сфере регистрации прав на недвижимое имущество и</w:t>
      </w:r>
      <w:r>
        <w:rPr>
          <w:rFonts w:ascii="Arial" w:cs="Arial" w:eastAsia="Arial" w:hAnsi="Arial"/>
          <w:sz w:val="24"/>
          <w:szCs w:val="24"/>
        </w:rPr>
        <w:t xml:space="preserve"> сделок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Коэффициент соответствия платы для нанимателей рыночной стоимости жилья (С) представляет собой долю оплаты нанимателями затрат собственника жилого помещения на строительство и реконструкцию жилищного фонда, в котором жилые помещения предоставляются по договорам найма жилого помещения муниципального жилищного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служебных жилых помещений муниципального жилищного фонда, а также жилых помещений специализированного жилищного фонда, предоставляемых по договору найма, величина коэффициента соответствия размера платы для нанимателей рыночной стоимости жилья составляет - 0,1.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жилых помещений муниципального жилищного фонда, предоставляемых по договору найма в коммерческих целях, величина коэффициента соответствия платы для нанимателей рыночной стоимости жилья составляет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Размер платы за пользование жилым помещением в домах муниципального жилищного фонда (П) определяется по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= Н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S,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плата за один квадратный метр общей площади занимаемого жилого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общая площадь занимаемого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0mgxl2tnqsun_kq5a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dalil.kg/document/407063</w:t>
      </w:r>
    </w:hyperlink>
  </w:p>
  <w:p>
    <w:pPr>
      <w:spacing w:after="0" w:before="40"/>
      <w:jc w:val="center"/>
    </w:pPr>
    <w:hyperlink w:history="1" r:id="rIdluy1fuj9wvdmpfrz0qt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gso26sq9txrecet1bmn" Type="http://schemas.openxmlformats.org/officeDocument/2006/relationships/hyperlink" Target="https://dalil.kg/document/4070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0mgxl2tnqsun_kq5acx" Type="http://schemas.openxmlformats.org/officeDocument/2006/relationships/hyperlink" Target="https://dalil.kg/document/407063" TargetMode="External"/><Relationship Id="rIdluy1fuj9wvdmpfrz0qt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2026-09-26T07:02:09.987Z</dcterms:created>
  <dcterms:modified xsi:type="dcterms:W3CDTF">2026-09-26T07:02:09.987Z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