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КЕНЕШ САДОВСКОГО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Внеочередной сессии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XXV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созыва Кенеша Садовского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2016 г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перспективный план Использования земель ГФСУ Садовского айыльного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ведущего специалиста по землям сельскохозяйственного назначения Борозенцева И. И. «О внесении изменений в перспективный план использования земель ГФСУ Садовского айыльного округа на 2013-2017 г.г.» согласно Постановления Правительства </w:t>
      </w:r>
      <w:hyperlink w:history="1" r:id="rId9l8j4dhi1vp43xlpgjn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 № 599 от 18 ноября 2016</w:t>
        </w:r>
      </w:hyperlink>
      <w:r>
        <w:rPr>
          <w:rFonts w:ascii="Arial" w:cs="Arial" w:eastAsia="Arial" w:hAnsi="Arial"/>
          <w:sz w:val="24"/>
          <w:szCs w:val="24"/>
        </w:rPr>
        <w:t xml:space="preserve"> года «О внесении дополнений и изменений в постановление Правительства КР «О Типовом положении об условиях и порядке предоставления в аренду земель ГФСУ» </w:t>
      </w:r>
      <w:hyperlink w:history="1" r:id="rIdfgco-rjoy1czxkmgett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22.06.2007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 Кенеш Садовского айыльного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части предоставления путем прямого предоставления семеноводческим, племенным хозяйствам и сельскохозяйственным кооперативам право аренды на земли ГФСУ расположенные в контуре № 357 – 31,5 га пани орошаемой.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Борозенцева И. И. ведущего специалиста по землям сельскохозяйственного назначения Садовского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 Садовского а/о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 Полтавцева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ikdbvfcw4vvuufryj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dalil.kg/document/407098</w:t>
      </w:r>
    </w:hyperlink>
  </w:p>
  <w:p>
    <w:pPr>
      <w:spacing w:after="0" w:before="40"/>
      <w:jc w:val="center"/>
    </w:pPr>
    <w:hyperlink w:history="1" r:id="rIder_frawa3pr-zlllvwx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8j4dhi1vp43xlpgjn-v" Type="http://schemas.openxmlformats.org/officeDocument/2006/relationships/hyperlink" Target="https://dalil.kg/document/99529" TargetMode="External"/><Relationship Id="rIdfgco-rjoy1czxkmgetttu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ikdbvfcw4vvuufryjoe" Type="http://schemas.openxmlformats.org/officeDocument/2006/relationships/hyperlink" Target="https://dalil.kg/document/407098" TargetMode="External"/><Relationship Id="rIder_frawa3pr-zlllvwx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2026-10-04T14:24:25.628Z</dcterms:created>
  <dcterms:modified xsi:type="dcterms:W3CDTF">2026-10-04T14:24:25.628Z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