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Кабинета Министров РК                     от </w:t>
      </w:r>
      <w:hyperlink w:history="1" r:id="rId9xdiq3lvmphf7widogefp">
        <w:r>
          <w:rPr>
            <w:rFonts w:ascii="Arial" w:cs="Arial" w:eastAsia="Arial" w:hAnsi="Arial"/>
            <w:color w:val="1D4ED8"/>
            <w:sz w:val="24"/>
            <w:szCs w:val="24"/>
            <w:u w:val="single"/>
          </w:rPr>
          <w:t xml:space="preserve">30 апреля 1991 года N 188</w:t>
        </w:r>
      </w:hyperlink>
      <w:r>
        <w:rPr>
          <w:rFonts w:ascii="Arial" w:cs="Arial" w:eastAsia="Arial" w:hAnsi="Arial"/>
          <w:sz w:val="24"/>
          <w:szCs w:val="24"/>
        </w:rPr>
        <w:t xml:space="preserve"> г.Фрунзе, Дом Правительстваот 25 июня 1990 года N 197              ПОСТАНОВЛЕНИЕ СОВЕТА МИНИСТРОВ КИРГИЗСКОЙ ССР           О тарифах взимания платы с предприятий, организаций            и учреждений за охрану объектов, осуществляемую           подразделениями охраны при органах внутренних дел                            Киргизской ССР      Совет Министров Киргизской ССР постановляет:     1. Утвердить и ввести в действие с 1 января 1991 года тарифы  взи-мания платы с предприятий, организаций и учреждений за охрану объектов,осуществляемую подразделениями охраны при органах внутренних  дел  Кир-гизской ССР, согласно приложению.     2. Признать утратившим силу постановление  Совета  Министров  Кир-гизской ССР от 27 января 1982 года N 33 "О тарифах взимания платы с хо-зяйственных органов за охрану объектов, осуществляемую вневедомственнойохраной при органах внутренних дел Киргизской ССР".      Заместитель Председателя     Совета Министров Киргизской ССР                   М.Асейинов      Управляющий Делами     Совета Министров Киргизской ССР                   Б.Акунов                                                               Приложение                                 ТАРИФЫ        взимания платы с предприятий, организаций и учреждений           за охрану их объектов подразделениями охраны при                 органах внутренних дел Киргизской ССР                            (в руб. и коп.) -----------------------------------------------------------------------                      |Единица |         Категории объектов                      |измере- |---------------------------------------                      |  ния   |   I   |  II   |  III  |  IV   |   V----------------------|--------|-------|-------|-------|-------|-------          1           |   2    |   3   |  4    |   5   |   6   |   7----------------------|--------|-------|-------|-------|-------|-------Сторожевая            |за      |       |       |       |       |стационарная охрана   |посточас|       |       |       |       |- с                   |  ---   | 1-23  | 1-23  | 1-23  | 1-23  | 1-23контрольно-пропускным |        |       |       |       |       |пунктом               |        |       |       |       |       |- без                 |  ---   | 1-09  | 1-09  | 1-09  | 1-09  | 1-09контрольно-           |        |       |       |       |       |пропускного пункта    |        |       |       |       |       |Объекты, охраняемые   |за час  | 0-36  | 0-36  | 0-36  | 0-36  | 0-36обходной сторожевой   |        |       |       |       |       |охраной               |        |       |       |       |       |Объекты с установкой  |за час  | 0-45  | 0-45  | 0-45  | 0-45  | 0-45сигнализации на       |        |       |       |       |       |квартире сторожа      |        |       |       |       |       |(надомная охрана)     |        |       |       |       |       |Объекты, охраняемые   |        |       |       |       |       |обходной милицейской  |        |       |       |       |       |охраной:              |        |       |       |       |       |- пеший маршрут       |за час  | 0-51  | 0-51  | 0-51  | 0-51  | 0-51- моторизованный      |  ---   | 0-20  | 0-20  | 0-20  | 0-20  | 0-20маршрут               |        |       |       |       |       |Военизированная охрана|за      | 2-00  | 2-00  | 2-00  | 2-00  | 2-00                      |посточас|       |       |       |       |Объекты, подключенные |за час  | 0-31  | 0-26  | 0-22  | 0-18  | 0-12к пультам             |        |       |       |       |       |централизованного     |        |       |       |       |       |наблюдения (ПНЦ)      |        |       |       |       |       |Занятия одного ключа  |в месяц | 55-87 | 55-87 | 55-87 | 55-87 | 55-87ПНЦ пожарной          |        |       |       |       |       |сигнализацией         |        |       |       |       |       |Занятие одного ключа  |в месяц | 55-87 | 55-87 | 55-87 | 55-87 | 55-87ПНЦ тревожной         |        |       |       |       |       |сигнализацией         |        |       |       |       |       |Обслуживание одной    |в месяц | 4-47  | 4-47  | 4-47  | 4-47  | 4-47установки аппаратуры  |        |       |       |       |       |ОПС на объекте        |        |       |       |       |       |-----------------------------------------------------------------------     Примечания:     1. За охрану общественного порядка при проведении коммерческих ме-роприятий  взимается плата за один час работы одного милиционера в раз-мере 3 рубля 85 коп. в городах Фрунзе, Ош, Таласе, Нарыне, Пржевальске,Иссык-Куле, и 3 рубля 57 коп. в остальных местностях при минимуме платыза 3 часа работы (подготовка, экипировка, проезд к месту проведения ме-роприятия и обратно).     2. За охрану объектов караульными собаками, выставляемыми на постысвободного окарауливания,  блок-посты,  и посты глухой  привязи,  платавзимается за одну собаку,  состоящую на балансе подразделений охраны 58рублей, за одну арендуемую собаку - 20 рублей в месяц.     3. В  местностях,  где  к  заработной плате работников при органахвнутренних дел установлен коэффициент за работу в пустынных, безводных,высокогорных местностях и районные коэффициенты,  тарифы за охрану объ-ектов увеличиваются в следующих соотношениях: при установленном коэффи-циенте  15 процентов тарифы увеличиваются на 10 процентов,  при 20 про-центов - на 15 процентов,  при 25 процентов - на 20 процентов,  при  30процентах - на 25 процентов, при 35 процентах - на 30 процентов, при 40процентах - на 35 процентов.     4. Если на охраняемом объекте имеются включаемые в договор помеще-ния с хранением наркотических веществ,  денег, золота и ювелирных изде-лий,  вычислительной,  множительной техники и т.д., подключаемых на от-дельный ключ ПНЦ,  плата ха охрану указанных помещений взимается как засамостоятельный объект V категории.      Управляющий делами     Совета Министров Киргизской ССР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5pvxwcramkf-t86fidya">
      <w:r>
        <w:rPr>
          <w:rFonts w:ascii="Arial" w:cs="Arial" w:eastAsia="Arial" w:hAnsi="Arial"/>
          <w:color w:val="132D3F"/>
          <w:sz w:val="16"/>
          <w:szCs w:val="16"/>
          <w:u w:val="single"/>
        </w:rPr>
        <w:t xml:space="preserve">dalil.kg/document/40724</w:t>
      </w:r>
    </w:hyperlink>
  </w:p>
  <w:p>
    <w:pPr>
      <w:spacing w:after="0" w:before="40"/>
      <w:jc w:val="center"/>
    </w:pPr>
    <w:hyperlink w:history="1" r:id="rIdniql6j4rj7f8p2_t2y81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xdiq3lvmphf7widogefp" Type="http://schemas.openxmlformats.org/officeDocument/2006/relationships/hyperlink" Target="https://dalil.kg/document/400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5pvxwcramkf-t86fidya" Type="http://schemas.openxmlformats.org/officeDocument/2006/relationships/hyperlink" Target="https://dalil.kg/document/40724" TargetMode="External"/><Relationship Id="rIdniql6j4rj7f8p2_t2y81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2026-09-26T02:08:07.659Z</dcterms:created>
  <dcterms:modified xsi:type="dcterms:W3CDTF">2026-09-26T02:08:07.659Z</dcterms:modified>
</cp:coreProperties>
</file>

<file path=docProps/custom.xml><?xml version="1.0" encoding="utf-8"?>
<Properties xmlns="http://schemas.openxmlformats.org/officeDocument/2006/custom-properties" xmlns:vt="http://schemas.openxmlformats.org/officeDocument/2006/docPropsVTypes"/>
</file>