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ixgpv5rwmgxdefvuwhc5o">
        <w:r>
          <w:rPr>
            <w:rFonts w:ascii="Arial" w:cs="Arial" w:eastAsia="Arial" w:hAnsi="Arial"/>
            <w:color w:val="1D4ED8"/>
            <w:sz w:val="24"/>
            <w:szCs w:val="24"/>
            <w:u w:val="single"/>
          </w:rPr>
          <w:t xml:space="preserve">15 октября 2005 года УП № 462</w:t>
        </w:r>
      </w:hyperlink>
      <w:r>
        <w:rPr>
          <w:rFonts w:ascii="Arial" w:cs="Arial" w:eastAsia="Arial" w:hAnsi="Arial"/>
          <w:sz w:val="24"/>
          <w:szCs w:val="24"/>
        </w:rPr>
        <w:t xml:space="preserve"> г.Бишкек, Дом Правительства от 7 февраля 2004 года УП № 39а                   УКАЗ ПРЕЗИДЕНТА КЫРГЫЗСКОЙ РЕСПУБЛИКИ            О мерах по дальнейшему совершенствованию структуры               центральных органов исполнительной власти (В редакции Указа Президента КР от </w:t>
      </w:r>
      <w:hyperlink w:history="1" r:id="rIdgqdkzkld6ewvyooye0_on">
        <w:r>
          <w:rPr>
            <w:rFonts w:ascii="Arial" w:cs="Arial" w:eastAsia="Arial" w:hAnsi="Arial"/>
            <w:color w:val="1D4ED8"/>
            <w:sz w:val="24"/>
            <w:szCs w:val="24"/>
            <w:u w:val="single"/>
          </w:rPr>
          <w:t xml:space="preserve">8 сентября 2004 года № 295</w:t>
        </w:r>
      </w:hyperlink>
      <w:r>
        <w:rPr>
          <w:rFonts w:ascii="Arial" w:cs="Arial" w:eastAsia="Arial" w:hAnsi="Arial"/>
          <w:sz w:val="24"/>
          <w:szCs w:val="24"/>
        </w:rPr>
        <w:t xml:space="preserve">,</w:t>
      </w:r>
      <w:hyperlink w:history="1" r:id="rIdbwewdh7me4cwhzrkedrfp">
        <w:r>
          <w:rPr>
            <w:rFonts w:ascii="Arial" w:cs="Arial" w:eastAsia="Arial" w:hAnsi="Arial"/>
            <w:color w:val="1D4ED8"/>
            <w:sz w:val="24"/>
            <w:szCs w:val="24"/>
            <w:u w:val="single"/>
          </w:rPr>
          <w:t xml:space="preserve">30 апреля 2005 года №149</w:t>
        </w:r>
      </w:hyperlink>
      <w:r>
        <w:rPr>
          <w:rFonts w:ascii="Arial" w:cs="Arial" w:eastAsia="Arial" w:hAnsi="Arial"/>
          <w:sz w:val="24"/>
          <w:szCs w:val="24"/>
        </w:rPr>
        <w:t xml:space="preserve">)   В   целях  реализации  </w:t>
      </w:r>
      <w:hyperlink w:history="1" r:id="rId6sstpuil6pclmdu3gssk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6 февраля 2004 года  №  10  и дальнейшего   совершенствования   структуры    органов  госу-дарственной  исполнительной   власти,   повышения   эффективности   их   деятельности  постановляю:  1. Образовать Министерство экономического развития, промышленности иторговли Кыргызской Республики на базе Министерства внешней торговли ипромышленности  Кыргызской  Республики, Государственной  комиссии  приПравительстве  Кыргызской  Республики  по  антимонопольной   политике,Государственной  комиссии при Правительстве Кыргызской  Республики  поразвитию предпринимательства, Центра экономических и социальных реформпри  Министерстве  финансов Кыргызской Республики, Центра  привлеченияпрямых  инвестиций Государственного комитета Кыргызской Республики  поуправлению государственным имуществом и привлечению прямых инвестиций,Центра по корпоративному развитию Аппарата Премьер-министра КыргызскойРеспублики с передачей ему функций:  - разработки и реализации политики социально-экономического развитияи  структурных  преобразований  из  Министерства  финансов  КыргызскойРеспублики;    2. Преобразовать:  -  Министерство  образования  и  культуры  Кыргызской  Республики  вМинистерство образования Кыргызской Республики;  -   Государственный  комитет  Кыргызской  Республики  по  управлениюгосударственным   имуществом  и  привлечению   прямых   инвестиций   вГосударственный   комитет   Кыргызской   Республики   по    управлениюгосударственным имуществом.  3.  Образовать Государственную комиссию при Правительстве КыргызскойРеспублики  по  развитию  культуры  на  базе управления по  культурной политике Министерства образования и  культуры Кыргызской  Республики.  4.   Преобразовать   Государственную  инспекцию  при   ПравительствеКыргызской  Республики по стандартизации и метрологии  в  Национальныйинститут  стандартов  и метрологии Кыргызской Республики  со  статусомнекоммерческого  государственного учреждения  с  возложением  на  негофункций Национального  органа  по стандартизации и проведению работ  в области метрологии.  5. Упразднить:  -  Государственную комиссию при Правительстве Кыргызской  Республикипо антимонопольной политике;  -  Государственную комиссию при Правительстве Кыргызской  Республикипо развитию предпринимательства.  6.  Внести  в </w:t>
      </w:r>
      <w:hyperlink w:history="1" r:id="rId2cdgkpxqkgtldvfxeyyl4">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реорганизациицентральных  органов государственного управления" от 28  декабря  2000года № 363 следующие изменения:  - пункт 1 исключить;  - первое предложение абзаца второго пункта 2 исключить;  - в пункте 3:  абзац восьмой подпункта а) исключить;  абзацы третий и восьмой подпункта б) исключить;  дополнить подпункт б) абзацем следующего содержания:  "Государственная комиссия при Правительстве Кыргызской Республики поразвитию культуры";  - в пункте 4:  абзац третий подпункта а) исключить;  абзацы третий, пятый и девятый подпункта б) исключить.  7. Правительству Кыргызской Республики в трехмесячный срок:  -   внести  предложения  по  консолидации  функций  государственногоуправления, устранению дублирующих структур и ликвидации устаревших  иизлишних  функций  государственных  органов  исполнительной  власти  сучетом сложившихся рыночных отношений в экономике страны;  -  решить  организационные, материально-технические и иные  вопросы,вытекающие из настоящего Указа;  - привести свои решения в соответствие с данным Указом;  -  внести  предложения  по  приведению  ранее  принятых  нормативныхправовых актов в соответствие с настоящим Указом.  8.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9. Настоящий Указ вступает в силу с момента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xgpv5rwmgxdefvuwhc5o" Type="http://schemas.openxmlformats.org/officeDocument/2006/relationships/hyperlink" Target="http://kodeks.duckdns.org/document/4364" TargetMode="External"/><Relationship Id="rIdgqdkzkld6ewvyooye0_on" Type="http://schemas.openxmlformats.org/officeDocument/2006/relationships/hyperlink" Target="http://kodeks.duckdns.org/document/4183" TargetMode="External"/><Relationship Id="rIdbwewdh7me4cwhzrkedrfp" Type="http://schemas.openxmlformats.org/officeDocument/2006/relationships/hyperlink" Target="http://kodeks.duckdns.org/document/4767" TargetMode="External"/><Relationship Id="rId6sstpuil6pclmdu3gsski" Type="http://schemas.openxmlformats.org/officeDocument/2006/relationships/hyperlink" Target="http://kodeks.duckdns.org/document/1395" TargetMode="External"/><Relationship Id="rId2cdgkpxqkgtldvfxeyyl4" Type="http://schemas.openxmlformats.org/officeDocument/2006/relationships/hyperlink" Target="http://kodeks.duckdns.org/document/2525"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2026-09-23T02:08:33.939Z</dcterms:created>
  <dcterms:modified xsi:type="dcterms:W3CDTF">2026-09-23T02:08:33.939Z</dcterms:modified>
</cp:coreProperties>
</file>

<file path=docProps/custom.xml><?xml version="1.0" encoding="utf-8"?>
<Properties xmlns="http://schemas.openxmlformats.org/officeDocument/2006/custom-properties" xmlns:vt="http://schemas.openxmlformats.org/officeDocument/2006/docPropsVTypes"/>
</file>