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p>
    <w:p>
      <w:pPr>
        <w:spacing w:after="120"/>
        <w:jc w:val="right"/>
      </w:pPr>
      <w:hyperlink w:history="1" r:id="rIdn-z4xq_ynhndjgri0xun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айылного кенеша</w:t>
      </w:r>
    </w:p>
    <w:p>
      <w:pPr>
        <w:spacing w:after="120"/>
        <w:jc w:val="right"/>
      </w:pPr>
      <w:r>
        <w:rPr>
          <w:rFonts w:ascii="Arial" w:cs="Arial" w:eastAsia="Arial" w:hAnsi="Arial"/>
          <w:sz w:val="24"/>
          <w:szCs w:val="24"/>
        </w:rPr>
        <w:t xml:space="preserve">Тепкенского айылного аймака</w:t>
      </w:r>
    </w:p>
    <w:p>
      <w:pPr>
        <w:spacing w:after="120"/>
        <w:jc w:val="right"/>
      </w:pPr>
      <w:r>
        <w:rPr>
          <w:rFonts w:ascii="Arial" w:cs="Arial" w:eastAsia="Arial" w:hAnsi="Arial"/>
          <w:sz w:val="24"/>
          <w:szCs w:val="24"/>
        </w:rPr>
        <w:t xml:space="preserve">№ 1 от 29 мая 2018 года</w:t>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местного сообщества Тепкенского айылного аймака</w:t>
      </w:r>
    </w:p>
    <w:p>
      <w:pPr>
        <w:spacing w:after="240" w:before="200"/>
        <w:jc w:val="center"/>
      </w:pPr>
      <w:r>
        <w:rPr>
          <w:rFonts w:ascii="Arial" w:cs="Arial" w:eastAsia="Arial" w:hAnsi="Arial"/>
          <w:b/>
          <w:bCs/>
          <w:sz w:val="32"/>
          <w:szCs w:val="32"/>
        </w:rPr>
        <w:t xml:space="preserve">Ак-Суйского района Иссык-Кульской области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VI. Заключительные положения</w:t>
      </w:r>
    </w:p>
    <w:p>
      <w:pPr>
        <w:spacing w:after="240" w:before="200"/>
        <w:jc w:val="center"/>
      </w:pPr>
      <w:r>
        <w:rPr>
          <w:rFonts w:ascii="Arial" w:cs="Arial" w:eastAsia="Arial" w:hAnsi="Arial"/>
          <w:b/>
          <w:bCs/>
          <w:sz w:val="32"/>
          <w:szCs w:val="32"/>
        </w:rPr>
        <w:t xml:space="preserve">I. Общие положения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Устав местного сообщества Тепкенского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Тепкенского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 временно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15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9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9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Территория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Тепкенского айылного аймака включает в себя следующие села:</w:t>
      </w:r>
    </w:p>
    <w:p>
      <w:pPr>
        <w:spacing w:after="120"/>
        <w:jc w:val="both"/>
      </w:pPr>
      <w:r>
        <w:rPr>
          <w:rFonts w:ascii="Arial" w:cs="Arial" w:eastAsia="Arial" w:hAnsi="Arial"/>
          <w:sz w:val="24"/>
          <w:szCs w:val="24"/>
        </w:rPr>
        <w:t xml:space="preserve">- Тепке;</w:t>
      </w:r>
    </w:p>
    <w:p>
      <w:pPr>
        <w:spacing w:after="120"/>
        <w:jc w:val="both"/>
      </w:pPr>
      <w:r>
        <w:rPr>
          <w:rFonts w:ascii="Arial" w:cs="Arial" w:eastAsia="Arial" w:hAnsi="Arial"/>
          <w:sz w:val="24"/>
          <w:szCs w:val="24"/>
        </w:rPr>
        <w:t xml:space="preserve">- Курбу;</w:t>
      </w:r>
    </w:p>
    <w:p>
      <w:pPr>
        <w:spacing w:after="120"/>
        <w:jc w:val="both"/>
      </w:pPr>
      <w:r>
        <w:rPr>
          <w:rFonts w:ascii="Arial" w:cs="Arial" w:eastAsia="Arial" w:hAnsi="Arial"/>
          <w:sz w:val="24"/>
          <w:szCs w:val="24"/>
        </w:rPr>
        <w:t xml:space="preserve">- Жылдыз.</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Местное сообщество айылного аймака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Тепкенского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Тепкенского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 и вносить предложения в органы местного самоуправления;</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соблюдать правила об охране окружающей среды, предусмотренные законодательством Кыргызской Республики по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6.3. По спорам, возникшим между собой, члены местного сообщества могут обратиться в суд аксакалов, административную комиссию при айыл окмоту и другие вышестоящие и судебные органы.</w:t>
      </w:r>
    </w:p>
    <w:p>
      <w:pPr>
        <w:spacing w:after="120"/>
        <w:jc w:val="both"/>
      </w:pPr>
      <w:r>
        <w:rPr>
          <w:rFonts w:ascii="Arial" w:cs="Arial" w:eastAsia="Arial" w:hAnsi="Arial"/>
          <w:sz w:val="24"/>
          <w:szCs w:val="24"/>
        </w:rPr>
        <w:t xml:space="preserve">Суды аксакалов рассматривают дела, отнесенные к их компетенции по спорам, возникшим между гражданами. Перечень вопросов, входящих в компетенцию судов аксакалов определены в специальных законодательствах Кыргызской Республики.</w:t>
      </w:r>
    </w:p>
    <w:p>
      <w:pPr>
        <w:spacing w:after="120"/>
        <w:jc w:val="both"/>
      </w:pPr>
      <w:r>
        <w:rPr>
          <w:rFonts w:ascii="Arial" w:cs="Arial" w:eastAsia="Arial" w:hAnsi="Arial"/>
          <w:sz w:val="24"/>
          <w:szCs w:val="24"/>
        </w:rPr>
        <w:t xml:space="preserve">В компетенцию административной комиссии при айыл окмоту отнесено рассмотрение дел об административных правонарушениях и наложение административного взыскания, по вопросам, отнесенным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Органы местного самоуправления и вопросы местного значения</w:t>
      </w:r>
    </w:p>
    <w:p>
      <w:pPr>
        <w:spacing w:after="240" w:before="200"/>
        <w:jc w:val="center"/>
      </w:pPr>
      <w:r>
        <w:rPr>
          <w:rFonts w:ascii="Arial" w:cs="Arial" w:eastAsia="Arial" w:hAnsi="Arial"/>
          <w:b/>
          <w:bCs/>
          <w:sz w:val="32"/>
          <w:szCs w:val="32"/>
        </w:rPr>
        <w:t xml:space="preserve">8. 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Органы местного самоуправления Тепкенского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Тепкенский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Тепкенский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Вопросы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11.3. В рамках вопросов местного значения, определять и в первоочередном порядке решать остро стоящие вопросы, сказывающиеся на улучшении жизнедеятельности местного сообщества, в том числе:</w:t>
      </w:r>
    </w:p>
    <w:p>
      <w:pPr>
        <w:spacing w:after="120"/>
        <w:jc w:val="both"/>
      </w:pPr>
      <w:r>
        <w:rPr>
          <w:rFonts w:ascii="Arial" w:cs="Arial" w:eastAsia="Arial" w:hAnsi="Arial"/>
          <w:sz w:val="24"/>
          <w:szCs w:val="24"/>
        </w:rPr>
        <w:t xml:space="preserve">- организация сбора и вывоз мусора в специально отведенные мусорные полигоны;</w:t>
      </w:r>
    </w:p>
    <w:p>
      <w:pPr>
        <w:spacing w:after="120"/>
        <w:jc w:val="both"/>
      </w:pPr>
      <w:r>
        <w:rPr>
          <w:rFonts w:ascii="Arial" w:cs="Arial" w:eastAsia="Arial" w:hAnsi="Arial"/>
          <w:sz w:val="24"/>
          <w:szCs w:val="24"/>
        </w:rPr>
        <w:t xml:space="preserve">- обеспечение функционирования муниципальных дорог;</w:t>
      </w:r>
    </w:p>
    <w:p>
      <w:pPr>
        <w:spacing w:after="120"/>
        <w:jc w:val="both"/>
      </w:pPr>
      <w:r>
        <w:rPr>
          <w:rFonts w:ascii="Arial" w:cs="Arial" w:eastAsia="Arial" w:hAnsi="Arial"/>
          <w:sz w:val="24"/>
          <w:szCs w:val="24"/>
        </w:rPr>
        <w:t xml:space="preserve">- организация освещения в общественных местах;</w:t>
      </w:r>
    </w:p>
    <w:p>
      <w:pPr>
        <w:spacing w:after="120"/>
        <w:jc w:val="both"/>
      </w:pPr>
      <w:r>
        <w:rPr>
          <w:rFonts w:ascii="Arial" w:cs="Arial" w:eastAsia="Arial" w:hAnsi="Arial"/>
          <w:sz w:val="24"/>
          <w:szCs w:val="24"/>
        </w:rPr>
        <w:t xml:space="preserve">- другие проблемы, вытекающие из вопросов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Курултай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15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Сельские 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Вопросы, рассматриваемые на сельских 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jc w:val="both"/>
      </w:pPr>
      <w:r>
        <w:rPr>
          <w:rFonts w:ascii="Arial" w:cs="Arial" w:eastAsia="Arial" w:hAnsi="Arial"/>
          <w:sz w:val="24"/>
          <w:szCs w:val="24"/>
        </w:rPr>
        <w:t xml:space="preserve">- заслушивание информации о результатах деятельности за год (полугодие) старост сел, председателя административной комиссии при айыл окмоту и председателя суда аксакалов;</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обсуждение вопросов относительно сокращения чрезмерных расходов, связанных с обрядами и традициями и обычаями на территории айылного аймака;</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Периодичность проведения сельских 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Инициатива проведения сельских 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9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инициативной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организации сельского схода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Порядок проведения сельского схода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Тепкенского айылного аймака правомочно, если в нем принимают участие не менее 70 жителей айылного аймака.</w:t>
      </w:r>
    </w:p>
    <w:p>
      <w:pPr>
        <w:spacing w:after="120"/>
        <w:jc w:val="both"/>
      </w:pPr>
      <w:r>
        <w:rPr>
          <w:rFonts w:ascii="Arial" w:cs="Arial" w:eastAsia="Arial" w:hAnsi="Arial"/>
          <w:sz w:val="24"/>
          <w:szCs w:val="24"/>
        </w:rPr>
        <w:t xml:space="preserve">При проведении схода на территории одного села, сход считается правомочным если в нем принимают участие не менее 35 жителей этого села.</w:t>
      </w:r>
    </w:p>
    <w:p>
      <w:pPr>
        <w:spacing w:after="120"/>
        <w:jc w:val="both"/>
      </w:pPr>
      <w:r>
        <w:rPr>
          <w:rFonts w:ascii="Arial" w:cs="Arial" w:eastAsia="Arial" w:hAnsi="Arial"/>
          <w:sz w:val="24"/>
          <w:szCs w:val="24"/>
        </w:rPr>
        <w:t xml:space="preserve">При проведении схода на территории одной улицы, квартала сход считается правомочным, если в нем принимают участие не менее 10 человек, из числа жителей данной улицы и/или квартала.</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Общественные слушания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50 жителей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24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Утверждение состава инициативных групп по решению приоритетных проблем села и плана совместных действий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Совместный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Территориальное общественное самоуправление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Экономическая основа местного самоуправления</w:t>
      </w:r>
    </w:p>
    <w:p>
      <w:pPr>
        <w:spacing w:after="240" w:before="200"/>
        <w:jc w:val="center"/>
      </w:pPr>
      <w:r>
        <w:rPr>
          <w:rFonts w:ascii="Arial" w:cs="Arial" w:eastAsia="Arial" w:hAnsi="Arial"/>
          <w:b/>
          <w:bCs/>
          <w:sz w:val="32"/>
          <w:szCs w:val="32"/>
        </w:rPr>
        <w:t xml:space="preserve">29. Муниципальная собственность</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Местный бюджет и порядок его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Заключительные положения</w:t>
      </w:r>
    </w:p>
    <w:p>
      <w:pPr>
        <w:spacing w:after="240" w:before="200"/>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Тепкенского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Тепкенским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Тепкенского айыл окмоту после доработки окончательного варианта проекта Устава вносит на рассмотрение Тепкенского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Тепкенского айылного кенеша численностью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k2awyqsnl2fj4lx5v7z">
      <w:r>
        <w:rPr>
          <w:rFonts w:ascii="Arial" w:cs="Arial" w:eastAsia="Arial" w:hAnsi="Arial"/>
          <w:color w:val="132D3F"/>
          <w:sz w:val="16"/>
          <w:szCs w:val="16"/>
          <w:u w:val="single"/>
        </w:rPr>
        <w:t xml:space="preserve">dalil.kg/document/410390</w:t>
      </w:r>
    </w:hyperlink>
  </w:p>
  <w:p>
    <w:pPr>
      <w:spacing w:after="0" w:before="40"/>
      <w:jc w:val="center"/>
    </w:pPr>
    <w:hyperlink w:history="1" r:id="rIdvmmtavcpeoxcxylvs1z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4xq_ynhndjgri0xun8" Type="http://schemas.openxmlformats.org/officeDocument/2006/relationships/hyperlink" Target="https://dalil.kg/document/4103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k2awyqsnl2fj4lx5v7z" Type="http://schemas.openxmlformats.org/officeDocument/2006/relationships/hyperlink" Target="https://dalil.kg/document/410390" TargetMode="External"/><Relationship Id="rIdvmmtavcpeoxcxylvs1z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2026-10-02T17:42:42.866Z</dcterms:created>
  <dcterms:modified xsi:type="dcterms:W3CDTF">2026-10-02T17:42:42.866Z</dcterms:modified>
</cp:coreProperties>
</file>

<file path=docProps/custom.xml><?xml version="1.0" encoding="utf-8"?>
<Properties xmlns="http://schemas.openxmlformats.org/officeDocument/2006/custom-properties" xmlns:vt="http://schemas.openxmlformats.org/officeDocument/2006/docPropsVTypes"/>
</file>