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7-12-29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и штатной численности аппарата мэрии города Кемин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представленную информацию о структуре и штатной численности аппарата мэрии города Кемин. На основании Постановления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</w:t>
      </w:r>
      <w:hyperlink w:history="1" r:id="rId0udpkkoc6idmzyjayfz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2011 года № 451</w:t>
        </w:r>
      </w:hyperlink>
      <w:r>
        <w:rPr>
          <w:rFonts w:ascii="Arial" w:cs="Arial" w:eastAsia="Arial" w:hAnsi="Arial"/>
          <w:sz w:val="24"/>
          <w:szCs w:val="24"/>
        </w:rPr>
        <w:t xml:space="preserve">. Руководствуясь ч.13, ст. 31, </w:t>
      </w:r>
      <w:hyperlink w:history="1" r:id="rIdubhficgompsr_wdqv_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 Обсудив и обменявшись мнениями депутатов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штатную численность аппарата Кеминского городского кенеша на 2019 год в количестве 3,0 шт. ед.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штатную численность аппарата мэрии г. Кемин на 2019 год в количестве 18,0 шт. ед., в том числе 15 шт. ед. основного персонала, 3 шт. ед. ТОП и МОП,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штатную численность отдела ЖКХ мэрии города Кемин н 2019 год в количестве 26,0 шт. ед.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штатную численность отдела «Культура» на 2019 год в количестве 2,0 шт. ед.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штатную численность ДЮСШ на 2019 год в количестве 15,0 шт. ед.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мэра города Кемин С.С. Досова.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xaaspl-e10p6qe2p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dalil.kg/document/419487</w:t>
      </w:r>
    </w:hyperlink>
  </w:p>
  <w:p>
    <w:pPr>
      <w:spacing w:after="0" w:before="40"/>
      <w:jc w:val="center"/>
    </w:pPr>
    <w:hyperlink w:history="1" r:id="rIdn4opuiixker2jmd2sde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dpkkoc6idmzyjayfz3p" Type="http://schemas.openxmlformats.org/officeDocument/2006/relationships/hyperlink" Target="https://dalil.kg/document/92753" TargetMode="External"/><Relationship Id="rIdubhficgompsr_wdqv_fo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xaaspl-e10p6qe2praw" Type="http://schemas.openxmlformats.org/officeDocument/2006/relationships/hyperlink" Target="https://dalil.kg/document/419487" TargetMode="External"/><Relationship Id="rIdn4opuiixker2jmd2sde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2026-10-02T00:23:49.994Z</dcterms:created>
  <dcterms:modified xsi:type="dcterms:W3CDTF">2026-10-02T00:23:49.994Z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