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ПЕТРОВСКИЙ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открытой </w:t>
      </w:r>
      <w:r>
        <w:rPr>
          <w:rFonts w:ascii="Arial" w:cs="Arial" w:eastAsia="Arial" w:hAnsi="Arial"/>
          <w:sz w:val="24"/>
          <w:szCs w:val="24"/>
        </w:rPr>
        <w:t xml:space="preserve">XVIII</w:t>
      </w:r>
      <w:r>
        <w:rPr>
          <w:rFonts w:ascii="Arial" w:cs="Arial" w:eastAsia="Arial" w:hAnsi="Arial"/>
          <w:sz w:val="24"/>
          <w:szCs w:val="24"/>
        </w:rPr>
        <w:t xml:space="preserve"> сессии </w:t>
      </w:r>
      <w:r>
        <w:rPr>
          <w:rFonts w:ascii="Arial" w:cs="Arial" w:eastAsia="Arial" w:hAnsi="Arial"/>
          <w:sz w:val="24"/>
          <w:szCs w:val="24"/>
        </w:rPr>
        <w:t xml:space="preserve">XXVII</w:t>
      </w:r>
      <w:r>
        <w:rPr>
          <w:rFonts w:ascii="Arial" w:cs="Arial" w:eastAsia="Arial" w:hAnsi="Arial"/>
          <w:sz w:val="24"/>
          <w:szCs w:val="24"/>
        </w:rPr>
        <w:t xml:space="preserve">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84-15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Трансформация земельного участка под населенные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заявления жителей Петровского айыльного аймака о расширении существующих мусульманского, карачаевского и православного кладбищ и о ходатайстве в Государственную администрацию Московского района о переводе пастбищных земель в земли под расширение кладбищ на основании ст.15 п.9 «Компетенция районной государственной администрации в сфере регулирования земельных отношений» , ст. 109 п.1 «Учет количества и качества земли» </w:t>
      </w:r>
      <w:hyperlink w:history="1" r:id="rIdokzzbmiecgyj2q6s9mi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КР, Постановлений Правительства КР № </w:t>
      </w:r>
      <w:hyperlink w:history="1" r:id="rIdjm1k7a7ox4acdgn9lqe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от 22.01.2008 года</w:t>
        </w:r>
      </w:hyperlink>
      <w:r>
        <w:rPr>
          <w:rFonts w:ascii="Arial" w:cs="Arial" w:eastAsia="Arial" w:hAnsi="Arial"/>
          <w:sz w:val="24"/>
          <w:szCs w:val="24"/>
        </w:rPr>
        <w:t xml:space="preserve"> «Об утверждении положения о порядке перевода земель из одной категории в другую или из одного вида угодий в другой», </w:t>
      </w:r>
      <w:hyperlink w:history="1" r:id="rIdojhiwz5efdn2hoku1en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№312 от 08.12.2010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 «О некоторых вопросах связанных вопросах связанных с отводом земель» Кенеш Петровского айыльного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1.Ходатайствовать перед Государственной администрации Московского района о трансформации пастбищных земелых участков: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- 10834 м2 под расширение мусульманского кладбища расположенного в контуре № 800;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- 9481 м2 под расширение православного кладбища распооженного в контуре № 596;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- 4723 м2 под существующее карачаевское кладбище и под расширение карачаевского кладбища в контуре №469.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исполнения настоящего постановления возложить на главу Петровского айыл окмоту Астарова Д.Б.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Маматкеримов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axfoc16jmnrsgsl07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dalil.kg/document/419591</w:t>
      </w:r>
    </w:hyperlink>
  </w:p>
  <w:p>
    <w:pPr>
      <w:spacing w:after="0" w:before="40"/>
      <w:jc w:val="center"/>
    </w:pPr>
    <w:hyperlink w:history="1" r:id="rIdtchowdvpyawxxlbebqu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zzbmiecgyj2q6s9mi2d" Type="http://schemas.openxmlformats.org/officeDocument/2006/relationships/hyperlink" Target="https://dalil.kg/document/8" TargetMode="External"/><Relationship Id="rIdjm1k7a7ox4acdgn9lqeuv" Type="http://schemas.openxmlformats.org/officeDocument/2006/relationships/hyperlink" Target="https://dalil.kg/document/58851" TargetMode="External"/><Relationship Id="rIdojhiwz5efdn2hoku1ennu" Type="http://schemas.openxmlformats.org/officeDocument/2006/relationships/hyperlink" Target="https://dalil.kg/document/923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axfoc16jmnrsgsl079l" Type="http://schemas.openxmlformats.org/officeDocument/2006/relationships/hyperlink" Target="https://dalil.kg/document/419591" TargetMode="External"/><Relationship Id="rIdtchowdvpyawxxlbebqu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2026-10-02T03:13:50.516Z</dcterms:created>
  <dcterms:modified xsi:type="dcterms:W3CDTF">2026-10-02T03:13:50.516Z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