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9ybqmz-dgrjxxvz944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обязательных резервах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(далее - банк) обязательных резервных требований (далее - ОРТ), а также порядок расчета и взыскания штрафа за несоблюдение 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</w:t>
      </w:r>
      <w:hyperlink w:history="1" r:id="rIdykgrd0uv3hhaa4wz_n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коммерческие банки, осуществляющие операции в соответствии с исламскими принципами банковского дела и финансирования, в том числе в рамках "исламского окна", с учетом специфики их деятельности и терминологии, применяемой ими при осуществлении банковских операций.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Обязательные резервы являются одним из инструментов денежно-кредитной политики и используются Национальным банком в целях регулирования общего уровня ликвидности в банковской системе, краткосрочных процентных ставок и объема денежных агрегатов.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целей денежно-кредитной политики отдельными решениями Правления Национального банка устанавливаются следующие нормативы обязательных резервных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обязательных резервов (для различных категорий обязательств, входящих в состав расчетной базы, могут быть установлены различные процентные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минимального порогового уровня от объема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и размеры активов, включаемых в резервные активы для соблюдения 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компенсации за 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штрафов за несоблюдение ОРТ и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Базовый период соблюдения обязательных резервных требований составляет четыре календарные недели (28 дней).</w:t>
      </w:r>
    </w:p>
    <w:p>
      <w:pPr>
        <w:spacing w:after="120"/>
        <w:ind w:firstLine="622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структура обязательств, входящих в расчетную базу, утверждаются Правлением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 обязаны выполнять обязательные резервные требования в период действия лицензии на право проведения банковских операций.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 и термины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применяются следующие термины: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банк обязан выполнять обязательные резервные требования в соответствии с настоящим Положением.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за который рассчитывается расчетная база для определения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резервы</w:t>
      </w:r>
      <w:r>
        <w:rPr>
          <w:rFonts w:ascii="Arial" w:cs="Arial" w:eastAsia="Arial" w:hAnsi="Arial"/>
          <w:sz w:val="24"/>
          <w:szCs w:val="24"/>
        </w:rPr>
        <w:t xml:space="preserve"> - это сумма денежных средств, которую банк обязан депонировать в течение базового периода в резервных активах на условиях, устанавливаемых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резервные требования</w:t>
      </w:r>
      <w:r>
        <w:rPr>
          <w:rFonts w:ascii="Arial" w:cs="Arial" w:eastAsia="Arial" w:hAnsi="Arial"/>
          <w:sz w:val="24"/>
          <w:szCs w:val="24"/>
        </w:rPr>
        <w:t xml:space="preserve"> - это требования к банку по депонированию обязательных резервов в резервных активах в соответствии с установленными требованиями.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пороговый уровень от объема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объем денежных средств, который банк обязан поддерживать в резервных активах на ежедневной основе для выполнения обязательных резервных требований.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коэффициент (в процентах), применяемый к расчетной базе для расчета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база</w:t>
      </w:r>
      <w:r>
        <w:rPr>
          <w:rFonts w:ascii="Arial" w:cs="Arial" w:eastAsia="Arial" w:hAnsi="Arial"/>
          <w:sz w:val="24"/>
          <w:szCs w:val="24"/>
        </w:rPr>
        <w:t xml:space="preserve"> - это обязательства в национальной и иностранной валютах, а также иные обязательства банка, учитываемые на его депозитных и других счетах.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активы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 банка на корреспондентском счете в Национальном банке, активов в форме золота на обезличенном металлическом счете банка в Национальном банке, а также наличных остатков в банкоматах банка в национальной валюте.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Обязательные резервы рассчитываются один раз на период в четыре недели, в первый рабочий день текущего базового периода, и определяются на основе среднедневной расчетной базы за предыдущий базовый период и размера обязательных резервов, установленного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Установленное значение обязательных резервов действует на протяжении четырех недель базового периода, согласно утвержденному Правлением Национального банка графику обязательного резервирования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валютных обязательств, входящих в расчетную базу, рассчитывается по официальному курсу иностранной валюты по отношению к сому, установленному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металлических счетов клиентов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 на текущий базовый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ОБт-1 - обязательства банка, входящие в расчетную базу, за каждый день предыдущего базового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размер обязательных резервов, устанавливаемый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-1 - количество календарных дней предыдущего базового периода, принимаемых в расчет обязательных резервов, и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Расчет, произведенный, согласно пункту 10 настоящего Положения, заверенный подписью руководителя банка, представляется по форме, согласно </w:t>
      </w:r>
      <w:hyperlink w:history="1" r:id="rIdkdx-gx9omzhjv8dipnq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Положению, в Национальный банк, в первый рабочий день нового базового периода до 12.00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различных категорий обязательств, на которые распространяются дифференцированные размеры ОРТ, расчеты обязательных резервов должны представляться, согласно </w:t>
      </w:r>
      <w:hyperlink w:history="1" r:id="rIdfdx9dsmg2exekcabu0u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отдельно по каждой категории обязательств. При этом общая величина обязательных резервов рассчитывается как сумма обязательных резервов по всем категориям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несвоевременного предоставления расчета, а также представления недостоверной информации банк несет ответственность в соответствии с нормативными правовыми актами Национального банка.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выполнения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целом за весь базовый период контроль выполнения ОРТ производится по окончании четырехнедельного периода. 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этом на ежедневной основе банк обязан поддерживать объем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не менее минимального порогового уровня от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Сомовый эквивалент активов в форме золота на металлическом счете банка в Национальном банке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ОРТ банку начисляется плата за соблюдение обязательных резервов. Размер платы за соблюдение обязательных резервов в резервных активах определяется на основе ставки компенсации и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нарушения банком требований по выполнению обязательных резервов как в целом за весь базовый период, так и на ежедневной основе, с него взимается штраф за несоблюдение ОРТ в соответствии с условиями, определенными в Главе 5 настоящего Положения.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взыскания штрафа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штрафа за несоблюдение ОРТ рассчитывается на основе размера штрафа за несоблюдение ОРТ и среднедневного за базовый период отрицательного отклонения суммы резервных активов банка от обязательных резервов.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штрафа за несоблюдение ОРТ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Шн</w:t>
      </w:r>
      <w:r>
        <w:rPr>
          <w:rFonts w:ascii="Arial" w:cs="Arial" w:eastAsia="Arial" w:hAnsi="Arial"/>
          <w:sz w:val="24"/>
          <w:szCs w:val="24"/>
        </w:rPr>
        <w:t xml:space="preserve"> - штраф за несоблюдение обязательных резервных требований;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 </w:t>
      </w:r>
      <w:r>
        <w:rPr>
          <w:rFonts w:ascii="Arial" w:cs="Arial" w:eastAsia="Arial" w:hAnsi="Arial"/>
          <w:sz w:val="24"/>
          <w:szCs w:val="24"/>
        </w:rPr>
        <w:t xml:space="preserve">- среднедневное отклонение резервных активов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ОРТ,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базового периода,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ОРТ приведен в </w:t>
      </w:r>
      <w:hyperlink w:history="1" r:id="rIdbaqsmjqnuoyr3es8wd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Сумма штрафа за несоблюдение минимального порогового уровня от объема обязательных резервов рассчитывается на основе размера штрафа за несоблюдение минимального порогового уровня обязательных резервов и ежедневного отрицательного отклонения суммы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от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Расчет штрафа за несоблюдение минимального порогового уровня от объема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н - штраф за несоблюдение минимального порогового уровня от объема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- дневное отклонение корреспондентского счета в Национальном банке и активов в форме золота на ОМС в Национальном банке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минимального порогового уровня от объема обязательных резервов,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дней несоблюдения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минимального порогового уровня от объема обязательных резервов приведен в </w:t>
      </w:r>
      <w:hyperlink w:history="1" r:id="rIdoacslwhfk-di00we8p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одного года с момента обнаружения нарушения наличные остатки в банкоматах в национальной валюте банка не включаются в расчет соблюдения ОРТ.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Взыскание штрафов за несоблюдение ОРТ и минимального порогового уровня от объема обязательных резервов осуществляется в безакцептном порядке в течение двух рабочих дней после отправки соответствующего уведомления, если иное не предусмотрено договором о корреспондентских отношениях банка с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Несоблюдение банком ОРТ может служить основанием для проведения в данном банке целевой проверки.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Систематическое (более двух раз) последовательное или неоднократное в течение трех месяцев нарушение ОРТ может служить основанием для ввода в данном банке специального режима.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Особые условия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период действия в банке режима прямого банковского надзора либо режима временной администрации штраф за несоблюдение ОРТ может не начисляться, если иное не предусмотрено соответствующим постановлением Правления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Правление Национального банка в целях защиты целостности и обеспечения стабильности банковской системы, предотвращения системного риска, поддержания ликвидности банка и защиты интересов вкладчиков вправе пересмотреть размеры ОРТ, регламент расчета и соблюдения ОРТ в отношении отдельных коммерческих банков, испытывающих финансовые затруднения, которые могут обусловить потенциальные угрозы для средств вкладчиков и стабильности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_3t_kg4d__dm7-1kww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ozjlxof-nui6ynb6-g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обязательных резервов за период с _____________ по ______________
 ________________________________________________________________
 (наименование коммерческого банка)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503"/>
        <w:gridCol w:w="1503"/>
        <w:gridCol w:w="1503"/>
        <w:gridCol w:w="1503"/>
        <w:gridCol w:w="1503"/>
        <w:gridCol w:w="1503"/>
      </w:tblGrid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90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база (1+2+3+4)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*Обязательные резервы рассчитываются согласно пункту 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Банками, осуществляющими операции в соответствии с исламскими принципами банковского дела и финансирования, в том числе в рамках "исламского окна", в расчет обязательных резервных требований не включаются денежные средства клиентов, размещенные на счетах банка по сделке ограниченная/специальная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eiddo6xy4xsfvqw_sd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3f_vgeyfarykvqlfej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
 расчета штрафа за несоблюдение ОРТ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849"/>
        <w:gridCol w:w="1541"/>
        <w:gridCol w:w="977"/>
        <w:gridCol w:w="826"/>
        <w:gridCol w:w="930"/>
        <w:gridCol w:w="1187"/>
        <w:gridCol w:w="1142"/>
        <w:gridCol w:w="1164"/>
        <w:gridCol w:w="1142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в форме золота на ОМС в НБКР (З)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 (А)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 (Р)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обязательных резервов (А-Р)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пороговый уровень ОРТ (Р*Морт)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163160090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164138964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215345052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-10102789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1235907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165200990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215643345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-9804496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2297933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172755618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223660741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-1787100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9852561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223154143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-2293699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169036849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219790959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-5656882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217890367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-7557474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173731782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224764439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-683402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10828725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173421817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223697652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-1750189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10518760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175723793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223879118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-1568723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12820736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220361873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269793626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44345785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57458816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227171051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1723210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227599505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2151664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166009349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11085433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217094782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-8353059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3106292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120200100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171143815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-54304026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-42702957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162976564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253325861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27878020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41399128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254809791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29361950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41623060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215216171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-10231670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214706470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221036353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-4411488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170341146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222653824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-2794017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7438089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163602026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204559240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-10881602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180701404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231436024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5988182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17798347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168150573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218663538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-6784303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5247516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167823064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218888477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-6559364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4920007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11332681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215905300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-9542541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10991834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214064452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-11383389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169561</w:t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-89117012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-3182750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несоблюдение ОРТ (Шн)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А - 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Ос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ОРТ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порогового уровня от объема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(К + З) - Р / Морт,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- активы в форме золота на ОМС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пороговый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минимального порогового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Ом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минимального порогового уровня от объема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Национальном банке и активов в форме золота на ОМС в Национальном банке от обязательств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минимального порогового уровня от объема обязательных резервов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количество дней несоблюдения минимального порогового уровня от объема обязательных резер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htu7gir2n9gephh4g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dalil.kg/document/421025</w:t>
      </w:r>
    </w:hyperlink>
  </w:p>
  <w:p>
    <w:pPr>
      <w:spacing w:after="0" w:before="40"/>
      <w:jc w:val="center"/>
    </w:pPr>
    <w:hyperlink w:history="1" r:id="rIdcrbmlseuvkb7n6zz7ro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bqmz-dgrjxxvz944ygk" Type="http://schemas.openxmlformats.org/officeDocument/2006/relationships/hyperlink" Target="https://dalil.kg/document/421024" TargetMode="External"/><Relationship Id="rIdykgrd0uv3hhaa4wz_nxrj" Type="http://schemas.openxmlformats.org/officeDocument/2006/relationships/hyperlink" Target="https://dalil.kg/document/421025" TargetMode="External"/><Relationship Id="rIdkdx-gx9omzhjv8dipnqd0" Type="http://schemas.openxmlformats.org/officeDocument/2006/relationships/hyperlink" Target="https://dalil.kg/document/421025#p1" TargetMode="External"/><Relationship Id="rIdfdx9dsmg2exekcabu0u4n" Type="http://schemas.openxmlformats.org/officeDocument/2006/relationships/hyperlink" Target="https://dalil.kg/document/421025#p1" TargetMode="External"/><Relationship Id="rIdbaqsmjqnuoyr3es8wdwkp" Type="http://schemas.openxmlformats.org/officeDocument/2006/relationships/hyperlink" Target="https://dalil.kg/document/421025#p2" TargetMode="External"/><Relationship Id="rIdoacslwhfk-di00we8pzhk" Type="http://schemas.openxmlformats.org/officeDocument/2006/relationships/hyperlink" Target="https://dalil.kg/document/421025#p2" TargetMode="External"/><Relationship Id="rId__3t_kg4d__dm7-1kww67" Type="http://schemas.openxmlformats.org/officeDocument/2006/relationships/hyperlink" Target="https://dalil.kg/document/421025" TargetMode="External"/><Relationship Id="rIdozjlxof-nui6ynb6-gsig" Type="http://schemas.openxmlformats.org/officeDocument/2006/relationships/hyperlink" Target="https://dalil.kg/document/421024" TargetMode="External"/><Relationship Id="rIdmeiddo6xy4xsfvqw_sdf8" Type="http://schemas.openxmlformats.org/officeDocument/2006/relationships/hyperlink" Target="https://dalil.kg/document/421025" TargetMode="External"/><Relationship Id="rId3f_vgeyfarykvqlfejhfc" Type="http://schemas.openxmlformats.org/officeDocument/2006/relationships/hyperlink" Target="https://dalil.kg/document/4210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htu7gir2n9gephh4gm0" Type="http://schemas.openxmlformats.org/officeDocument/2006/relationships/hyperlink" Target="https://dalil.kg/document/421025" TargetMode="External"/><Relationship Id="rIdcrbmlseuvkb7n6zz7ro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2026-09-23T16:22:51.373Z</dcterms:created>
  <dcterms:modified xsi:type="dcterms:W3CDTF">2026-09-23T16:22:51.373Z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