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ХХI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июня 2019 года № 192</w:t>
      </w:r>
    </w:p>
    <w:p>
      <w:pPr>
        <w:spacing w:after="120"/>
        <w:jc w:val="both"/>
      </w:pPr>
      <w:r>
        <w:rPr>
          <w:rFonts w:ascii="Arial" w:cs="Arial" w:eastAsia="Arial" w:hAnsi="Arial"/>
          <w:sz w:val="28"/>
          <w:szCs w:val="28"/>
        </w:rPr>
        <w:t xml:space="preserve">Об утверждении Регламента работы судов Аксакалов города Ош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3mp4bpsyezcimwj99kg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 в целях урегулирования работ судов аксакалов, повышения эффективности их работы, и во исполнение Приказа государственного агенства по делам местного самоуправления и межэтнических отношений при Правительстве Кыргызской Республики за №01-18/88 от 24-июля 2018-года, и принимая во внимание постановление постоянной депутатской комиссии Ошского городского Кенеша по вопросам законности, правопорядка, депутатской этики, регламента, мандата и по делам религии, а также предложения депутатов, высказанные в ходе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Регламент работы судов аксакалов города Ош согласно приложению №1 (</w:t>
      </w:r>
      <w:hyperlink w:history="1" r:id="rIdbdffa2exemfwyyg1etiiz">
        <w:r>
          <w:rPr>
            <w:rFonts w:ascii="Arial" w:cs="Arial" w:eastAsia="Arial" w:hAnsi="Arial"/>
            <w:color w:val="1D4ED8"/>
            <w:sz w:val="24"/>
            <w:szCs w:val="24"/>
            <w:u w:val="single"/>
          </w:rPr>
          <w:t xml:space="preserve">приложение № 1прилагается</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Создать суды аксакалов в соответствии с принципами указанными в ст.10, раздела II </w:t>
      </w:r>
      <w:hyperlink w:history="1" r:id="rIdb57_5gp-vnynja5bs3sm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3. Признать утратившим силу </w:t>
      </w:r>
      <w:hyperlink w:history="1" r:id="rIdq0xb-sdzpfszdzv4kzi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Ошского городского Кенеша за №56 от 30-июля 2004-года.</w:t>
      </w:r>
    </w:p>
    <w:p>
      <w:pPr>
        <w:spacing w:after="120"/>
        <w:jc w:val="both"/>
      </w:pPr>
      <w:r>
        <w:rPr>
          <w:rFonts w:ascii="Arial" w:cs="Arial" w:eastAsia="Arial" w:hAnsi="Arial"/>
          <w:sz w:val="24"/>
          <w:szCs w:val="24"/>
        </w:rPr>
        <w:t xml:space="preserve">4. Постановление зарегистрировать в установленном законом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5. Контроль за исполнением данного постановления возложить на постоянную депутатскую комиссию Ошского городского Кенеша по вопросам законности, правопорядка, депутатской этики, регламента, мандата и по делам религии (Р. Р. Раимбердиев).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постановлению №192</w:t>
      </w:r>
    </w:p>
    <w:p>
      <w:pPr>
        <w:spacing w:after="120"/>
        <w:jc w:val="right"/>
      </w:pPr>
      <w:r>
        <w:rPr>
          <w:rFonts w:ascii="Arial" w:cs="Arial" w:eastAsia="Arial" w:hAnsi="Arial"/>
          <w:sz w:val="24"/>
          <w:szCs w:val="24"/>
        </w:rPr>
        <w:t xml:space="preserve">Ошского городского кенеша</w:t>
      </w:r>
    </w:p>
    <w:p>
      <w:pPr>
        <w:spacing w:after="120"/>
        <w:jc w:val="right"/>
      </w:pPr>
      <w:r>
        <w:rPr>
          <w:rFonts w:ascii="Arial" w:cs="Arial" w:eastAsia="Arial" w:hAnsi="Arial"/>
          <w:sz w:val="24"/>
          <w:szCs w:val="24"/>
        </w:rPr>
        <w:t xml:space="preserve">от « 11» июня 2019 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работы судов аксакалов города Ош</w:t>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1.1 Регламент работы судов аксакалов города Ош является нормативно-правовым актом, разработанным в соответствии с </w:t>
      </w:r>
      <w:hyperlink w:history="1" r:id="rIdokg4g-tgqrzv1fjxtdes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2002 года 5 июля №113 «О судах аксакалов», регулирующий организацию деятельности, принципов и правовую основу работы судов аксакалов.</w:t>
      </w:r>
    </w:p>
    <w:p>
      <w:pPr>
        <w:spacing w:after="120"/>
        <w:jc w:val="both"/>
      </w:pPr>
      <w:r>
        <w:rPr>
          <w:rFonts w:ascii="Arial" w:cs="Arial" w:eastAsia="Arial" w:hAnsi="Arial"/>
          <w:sz w:val="24"/>
          <w:szCs w:val="24"/>
        </w:rPr>
        <w:t xml:space="preserve"> Регламент работы судов аксакалов разрабатывается и после предварительного согласования с председателем Ошского городского суда, утверждается на сессии Ошского городского Кеңеша.</w:t>
      </w:r>
    </w:p>
    <w:p>
      <w:pPr>
        <w:spacing w:after="120"/>
        <w:jc w:val="both"/>
      </w:pPr>
      <w:r>
        <w:rPr>
          <w:rFonts w:ascii="Arial" w:cs="Arial" w:eastAsia="Arial" w:hAnsi="Arial"/>
          <w:sz w:val="24"/>
          <w:szCs w:val="24"/>
        </w:rPr>
        <w:t xml:space="preserve"> 1.2 Суды аксакалов - это создаваемые на добровольных началах и на основе выборности и самоуправления общественные органы, призванные осуществлять рассмотрение материалов, направляемых им в установленном порядке судом, прокурором, другими правоохранительными органами, обладающими правом рассматривать уголовные дела, и их должностными лицами в соответствии с действующим законодательством Кыргызской Республики, а также дела о спорах между гражданами в случаях и порядке, установленных </w:t>
      </w:r>
      <w:hyperlink w:history="1" r:id="rIdwtilkehnan9ixivevw7g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 1.3 Суды аксакалов не являются юридическими лицами и не подлежат регистрации в органах юстиции. Суды аксакалов имеют печать и штампы со своим наименованием.</w:t>
      </w:r>
    </w:p>
    <w:p>
      <w:pPr>
        <w:spacing w:after="120"/>
        <w:jc w:val="both"/>
      </w:pPr>
      <w:r>
        <w:rPr>
          <w:rFonts w:ascii="Arial" w:cs="Arial" w:eastAsia="Arial" w:hAnsi="Arial"/>
          <w:sz w:val="24"/>
          <w:szCs w:val="24"/>
        </w:rPr>
        <w:t xml:space="preserve"> 1.4 Правовую основу деятельности судов аксакалов составляют </w:t>
      </w:r>
      <w:hyperlink w:history="1" r:id="rId2i6ndzaq3xnkpeem8nmd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другие нормативные правовые акты Кыргызской Республики. Суды аксакалов в своей деятельности руководствуются также своей совестью, личными убеждениями, нормами морали и нравственности, исторически сложившимися из обычаев и традиций народов Кыргызстана, не противоречащими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Порядок учреждения судов аксакалов</w:t>
      </w:r>
    </w:p>
    <w:p>
      <w:pPr>
        <w:spacing w:after="120"/>
        <w:jc w:val="both"/>
      </w:pPr>
      <w:r>
        <w:rPr>
          <w:rFonts w:ascii="Arial" w:cs="Arial" w:eastAsia="Arial" w:hAnsi="Arial"/>
          <w:sz w:val="24"/>
          <w:szCs w:val="24"/>
        </w:rPr>
        <w:t xml:space="preserve">2.1 Суды аксакалов, создаются на принципах, определенных </w:t>
      </w:r>
      <w:hyperlink w:history="1" r:id="rIdf290pji4lgbcdw3efvj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1) если количество жителей не превышает 25 тысяч – один суд аксакалов;</w:t>
      </w:r>
    </w:p>
    <w:p>
      <w:pPr>
        <w:spacing w:after="120"/>
        <w:jc w:val="both"/>
      </w:pPr>
      <w:r>
        <w:rPr>
          <w:rFonts w:ascii="Arial" w:cs="Arial" w:eastAsia="Arial" w:hAnsi="Arial"/>
          <w:sz w:val="24"/>
          <w:szCs w:val="24"/>
        </w:rPr>
        <w:t xml:space="preserve">2) если количество жителей составляет от 25 тысяч до 50 тысяч – два суда аксакалов;</w:t>
      </w:r>
    </w:p>
    <w:p>
      <w:pPr>
        <w:spacing w:after="120"/>
        <w:jc w:val="both"/>
      </w:pPr>
      <w:r>
        <w:rPr>
          <w:rFonts w:ascii="Arial" w:cs="Arial" w:eastAsia="Arial" w:hAnsi="Arial"/>
          <w:sz w:val="24"/>
          <w:szCs w:val="24"/>
        </w:rPr>
        <w:t xml:space="preserve"> 2.2 Суды аксакалов избираются в составе не менее 5 и не более 9 человек, при этом их число должно быть обязательно 5,7 или 9.</w:t>
      </w:r>
    </w:p>
    <w:p>
      <w:pPr>
        <w:spacing w:after="120"/>
        <w:jc w:val="both"/>
      </w:pPr>
      <w:r>
        <w:rPr>
          <w:rFonts w:ascii="Arial" w:cs="Arial" w:eastAsia="Arial" w:hAnsi="Arial"/>
          <w:sz w:val="24"/>
          <w:szCs w:val="24"/>
        </w:rPr>
        <w:t xml:space="preserve"> 2.3 Кандидаты в состав суда аксакалов должны соответствовать требованиям, предъявляемым к членам судов аксакалов и определенных </w:t>
      </w:r>
      <w:hyperlink w:history="1" r:id="rIdsbbntgpf5ggbkzqws3od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 2.4 Члены судов аксакалов избираются сроком на три года открытым голосованием на общих собраниях граждан по месту жительства, а также на конференциях Советов общественности, сессиях местных кенешей.</w:t>
      </w:r>
    </w:p>
    <w:p>
      <w:pPr>
        <w:spacing w:after="120"/>
        <w:jc w:val="both"/>
      </w:pPr>
      <w:r>
        <w:rPr>
          <w:rFonts w:ascii="Arial" w:cs="Arial" w:eastAsia="Arial" w:hAnsi="Arial"/>
          <w:sz w:val="24"/>
          <w:szCs w:val="24"/>
        </w:rPr>
        <w:t xml:space="preserve"> 2.5 Собрания по выборам судов аксакалов созываются местными кенешами или исполнительными органами местного самоуправления либо по инициативе граждан в количестве не менее 50 человек.</w:t>
      </w:r>
    </w:p>
    <w:p>
      <w:pPr>
        <w:spacing w:after="120"/>
        <w:jc w:val="both"/>
      </w:pPr>
      <w:r>
        <w:rPr>
          <w:rFonts w:ascii="Arial" w:cs="Arial" w:eastAsia="Arial" w:hAnsi="Arial"/>
          <w:sz w:val="24"/>
          <w:szCs w:val="24"/>
        </w:rPr>
        <w:t xml:space="preserve">2.6 Общее собрание граждан по избранию членов судов аксакалов организует МТУ совместно с инициативной группой жителей и за один месяц до проведения собрания согласовывают с главой мэрии города Ош дату, время и место проведения общего собрания, оповещает Ошский городской кенеш и граждан, проживающих на соотвествующей территории о предстоящем собрании.</w:t>
      </w:r>
    </w:p>
    <w:p>
      <w:pPr>
        <w:spacing w:after="120"/>
        <w:jc w:val="both"/>
      </w:pPr>
      <w:r>
        <w:rPr>
          <w:rFonts w:ascii="Arial" w:cs="Arial" w:eastAsia="Arial" w:hAnsi="Arial"/>
          <w:sz w:val="24"/>
          <w:szCs w:val="24"/>
        </w:rPr>
        <w:t xml:space="preserve"> 2.7 Избранными в состав суда аксакалов считаются кандидаты, получившие большинство голосов, присутствующих на собрании. При присутствии не менее 50 дееспособных жителей соотвествующей территории собрание считается правомочным.</w:t>
      </w:r>
    </w:p>
    <w:p>
      <w:pPr>
        <w:spacing w:after="120"/>
        <w:jc w:val="both"/>
      </w:pPr>
      <w:r>
        <w:rPr>
          <w:rFonts w:ascii="Arial" w:cs="Arial" w:eastAsia="Arial" w:hAnsi="Arial"/>
          <w:sz w:val="24"/>
          <w:szCs w:val="24"/>
        </w:rPr>
        <w:t xml:space="preserve"> 2.8 Собрание жителей по избранию членов судов аксакалов ведет председатель собрания. Председатель общего собрания избирается из числа жителей, присутствующих на данном собрании простым большинством голосов.</w:t>
      </w:r>
    </w:p>
    <w:p>
      <w:pPr>
        <w:spacing w:after="120"/>
        <w:jc w:val="both"/>
      </w:pPr>
      <w:r>
        <w:rPr>
          <w:rFonts w:ascii="Arial" w:cs="Arial" w:eastAsia="Arial" w:hAnsi="Arial"/>
          <w:sz w:val="24"/>
          <w:szCs w:val="24"/>
        </w:rPr>
        <w:t xml:space="preserve"> 2.9 В случае отсутствия необходимого количества жителей для проведения собрания по избранию членов суда аксакалов, то указанные мероприятия переносятся на определенный срок, не превышающий 15 дней со дня проведения собрания. В случае повторного отсутствия необходимого количества жителей на собрании по избранию членов суда аксакалов, исполнительный орган местного самоуправления совместно с представителями совета общественности территории (квартальные и/или домовые комитеты, женские и молодежные советы, советы ветеран и т.д.)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w:t>
      </w:r>
    </w:p>
    <w:p>
      <w:pPr>
        <w:spacing w:after="120"/>
        <w:jc w:val="both"/>
      </w:pPr>
      <w:r>
        <w:rPr>
          <w:rFonts w:ascii="Arial" w:cs="Arial" w:eastAsia="Arial" w:hAnsi="Arial"/>
          <w:sz w:val="24"/>
          <w:szCs w:val="24"/>
        </w:rPr>
        <w:t xml:space="preserve"> 2.10 Решение об утверждении состава суда аксакалов принимает сессия Ошского городского кенеша по представлению МТУ, согласованного с представителями общественности.</w:t>
      </w:r>
    </w:p>
    <w:p>
      <w:pPr>
        <w:spacing w:after="120"/>
        <w:jc w:val="both"/>
      </w:pPr>
      <w:r>
        <w:rPr>
          <w:rFonts w:ascii="Arial" w:cs="Arial" w:eastAsia="Arial" w:hAnsi="Arial"/>
          <w:sz w:val="24"/>
          <w:szCs w:val="24"/>
        </w:rPr>
        <w:t xml:space="preserve"> 2.11 Председатель и секретарь суда аксакалов избираются членами судов аксакалов из своего состава, в течении 7 календарных дней после их избрания.</w:t>
      </w:r>
    </w:p>
    <w:p>
      <w:pPr>
        <w:spacing w:after="120"/>
        <w:jc w:val="both"/>
      </w:pPr>
      <w:r>
        <w:rPr>
          <w:rFonts w:ascii="Arial" w:cs="Arial" w:eastAsia="Arial" w:hAnsi="Arial"/>
          <w:sz w:val="24"/>
          <w:szCs w:val="24"/>
        </w:rPr>
        <w:t xml:space="preserve"> 2.12 Суды аксакалов, учрежденные в соответствии с требованиями положений </w:t>
      </w:r>
      <w:hyperlink w:history="1" r:id="rIdmmwvu9pre3gwgit9hmy4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судах аксакалов» регистрируются в Ошском городском кенеше. Членам судов аксакалов, прошедших учетную регистрацию выдаются удостоверения единого образца, устанавливаемого Верховным судом Кыргызской Республики. Со стороны МТУ выдается печать и штамп с соотвествующим наименованием судов аксакалов.</w:t>
      </w:r>
    </w:p>
    <w:p>
      <w:pPr>
        <w:spacing w:after="120"/>
        <w:jc w:val="both"/>
      </w:pPr>
      <w:r>
        <w:rPr>
          <w:rFonts w:ascii="Arial" w:cs="Arial" w:eastAsia="Arial" w:hAnsi="Arial"/>
          <w:sz w:val="24"/>
          <w:szCs w:val="24"/>
        </w:rPr>
        <w:t xml:space="preserve"> 2.13 При рассмотрении дел членам судов аксакалов необходимо придерживаться делового стиля одежды.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Порядок подготовки и рассмотрения дел (материалов) судами аксакалов</w:t>
      </w:r>
    </w:p>
    <w:p>
      <w:pPr>
        <w:spacing w:after="120"/>
        <w:jc w:val="both"/>
      </w:pPr>
      <w:r>
        <w:rPr>
          <w:rFonts w:ascii="Arial" w:cs="Arial" w:eastAsia="Arial" w:hAnsi="Arial"/>
          <w:sz w:val="24"/>
          <w:szCs w:val="24"/>
        </w:rPr>
        <w:t xml:space="preserve">3.1 Суды аксакалов в праве рассматривать дела (материалы) в соответствии со ст.15 Законом Кыргызской Республики «О судах аксакалов».</w:t>
      </w:r>
    </w:p>
    <w:p>
      <w:pPr>
        <w:spacing w:after="120"/>
        <w:jc w:val="both"/>
      </w:pPr>
      <w:r>
        <w:rPr>
          <w:rFonts w:ascii="Arial" w:cs="Arial" w:eastAsia="Arial" w:hAnsi="Arial"/>
          <w:sz w:val="24"/>
          <w:szCs w:val="24"/>
        </w:rPr>
        <w:t xml:space="preserve"> а) об имущественных и семейных спорах граждан:</w:t>
      </w:r>
    </w:p>
    <w:p>
      <w:pPr>
        <w:spacing w:after="120"/>
        <w:jc w:val="both"/>
      </w:pPr>
      <w:r>
        <w:rPr>
          <w:rFonts w:ascii="Arial" w:cs="Arial" w:eastAsia="Arial" w:hAnsi="Arial"/>
          <w:sz w:val="24"/>
          <w:szCs w:val="24"/>
        </w:rPr>
        <w:t xml:space="preserve">- по взысканию имущественного долга;</w:t>
      </w:r>
    </w:p>
    <w:p>
      <w:pPr>
        <w:spacing w:after="120"/>
        <w:jc w:val="both"/>
      </w:pPr>
      <w:r>
        <w:rPr>
          <w:rFonts w:ascii="Arial" w:cs="Arial" w:eastAsia="Arial" w:hAnsi="Arial"/>
          <w:sz w:val="24"/>
          <w:szCs w:val="24"/>
        </w:rPr>
        <w:t xml:space="preserve">- по истребованию имущества из чужого незаконного владения;</w:t>
      </w:r>
    </w:p>
    <w:p>
      <w:pPr>
        <w:spacing w:after="120"/>
        <w:jc w:val="both"/>
      </w:pPr>
      <w:r>
        <w:rPr>
          <w:rFonts w:ascii="Arial" w:cs="Arial" w:eastAsia="Arial" w:hAnsi="Arial"/>
          <w:sz w:val="24"/>
          <w:szCs w:val="24"/>
        </w:rPr>
        <w:t xml:space="preserve">- по возврату имущества из чужого незаконного владения;</w:t>
      </w:r>
    </w:p>
    <w:p>
      <w:pPr>
        <w:spacing w:after="120"/>
        <w:jc w:val="both"/>
      </w:pPr>
      <w:r>
        <w:rPr>
          <w:rFonts w:ascii="Arial" w:cs="Arial" w:eastAsia="Arial" w:hAnsi="Arial"/>
          <w:sz w:val="24"/>
          <w:szCs w:val="24"/>
        </w:rPr>
        <w:t xml:space="preserve">- по возврату имущества, переданного на хранение;</w:t>
      </w:r>
    </w:p>
    <w:p>
      <w:pPr>
        <w:spacing w:after="120"/>
        <w:jc w:val="both"/>
      </w:pPr>
      <w:r>
        <w:rPr>
          <w:rFonts w:ascii="Arial" w:cs="Arial" w:eastAsia="Arial" w:hAnsi="Arial"/>
          <w:sz w:val="24"/>
          <w:szCs w:val="24"/>
        </w:rPr>
        <w:t xml:space="preserve">- по взысканию арендной платы;</w:t>
      </w:r>
    </w:p>
    <w:p>
      <w:pPr>
        <w:spacing w:after="120"/>
        <w:jc w:val="both"/>
      </w:pPr>
      <w:r>
        <w:rPr>
          <w:rFonts w:ascii="Arial" w:cs="Arial" w:eastAsia="Arial" w:hAnsi="Arial"/>
          <w:sz w:val="24"/>
          <w:szCs w:val="24"/>
        </w:rPr>
        <w:t xml:space="preserve">- по возмещению за причиненный имуществу вред;</w:t>
      </w:r>
    </w:p>
    <w:p>
      <w:pPr>
        <w:spacing w:after="120"/>
        <w:jc w:val="both"/>
      </w:pPr>
      <w:r>
        <w:rPr>
          <w:rFonts w:ascii="Arial" w:cs="Arial" w:eastAsia="Arial" w:hAnsi="Arial"/>
          <w:sz w:val="24"/>
          <w:szCs w:val="24"/>
        </w:rPr>
        <w:t xml:space="preserve">- по разделу общего совместного имущества супругов;</w:t>
      </w:r>
    </w:p>
    <w:p>
      <w:pPr>
        <w:spacing w:after="120"/>
        <w:jc w:val="both"/>
      </w:pPr>
      <w:r>
        <w:rPr>
          <w:rFonts w:ascii="Arial" w:cs="Arial" w:eastAsia="Arial" w:hAnsi="Arial"/>
          <w:sz w:val="24"/>
          <w:szCs w:val="24"/>
        </w:rPr>
        <w:t xml:space="preserve">- по национальным брачным отношениям и традициям, связанным с брачно-семейными отношениями;</w:t>
      </w:r>
    </w:p>
    <w:p>
      <w:pPr>
        <w:spacing w:after="120"/>
        <w:jc w:val="both"/>
      </w:pPr>
      <w:r>
        <w:rPr>
          <w:rFonts w:ascii="Arial" w:cs="Arial" w:eastAsia="Arial" w:hAnsi="Arial"/>
          <w:sz w:val="24"/>
          <w:szCs w:val="24"/>
        </w:rPr>
        <w:t xml:space="preserve">б) о невыполнении родителями и другими членами семьи обязанностей по воспитанию и содержанию детей;</w:t>
      </w:r>
    </w:p>
    <w:p>
      <w:pPr>
        <w:spacing w:after="120"/>
        <w:jc w:val="both"/>
      </w:pPr>
      <w:r>
        <w:rPr>
          <w:rFonts w:ascii="Arial" w:cs="Arial" w:eastAsia="Arial" w:hAnsi="Arial"/>
          <w:sz w:val="24"/>
          <w:szCs w:val="24"/>
        </w:rPr>
        <w:t xml:space="preserve">в) о невыполнении совершеннолетними детьми обязанностей по содержанию нетрудоспособных родителей или лиц, воспитавших и содержавших их в установленном порядке;</w:t>
      </w:r>
    </w:p>
    <w:p>
      <w:pPr>
        <w:spacing w:after="120"/>
        <w:jc w:val="both"/>
      </w:pPr>
      <w:r>
        <w:rPr>
          <w:rFonts w:ascii="Arial" w:cs="Arial" w:eastAsia="Arial" w:hAnsi="Arial"/>
          <w:sz w:val="24"/>
          <w:szCs w:val="24"/>
        </w:rPr>
        <w:t xml:space="preserve">г) об оплате выполненной работы по трудовому соглашению;</w:t>
      </w:r>
    </w:p>
    <w:p>
      <w:pPr>
        <w:spacing w:after="120"/>
        <w:jc w:val="both"/>
      </w:pPr>
      <w:r>
        <w:rPr>
          <w:rFonts w:ascii="Arial" w:cs="Arial" w:eastAsia="Arial" w:hAnsi="Arial"/>
          <w:sz w:val="24"/>
          <w:szCs w:val="24"/>
        </w:rPr>
        <w:t xml:space="preserve">д) споры по поливу между пользователями земельных участков;</w:t>
      </w:r>
    </w:p>
    <w:p>
      <w:pPr>
        <w:spacing w:after="120"/>
        <w:jc w:val="both"/>
      </w:pPr>
      <w:r>
        <w:rPr>
          <w:rFonts w:ascii="Arial" w:cs="Arial" w:eastAsia="Arial" w:hAnsi="Arial"/>
          <w:sz w:val="24"/>
          <w:szCs w:val="24"/>
        </w:rPr>
        <w:t xml:space="preserve">е) по преступлениям небольшой тяжести, предусматривающим наказание, не связанное с изоляцией от общества;</w:t>
      </w:r>
    </w:p>
    <w:p>
      <w:pPr>
        <w:spacing w:after="120"/>
        <w:jc w:val="both"/>
      </w:pPr>
      <w:r>
        <w:rPr>
          <w:rFonts w:ascii="Arial" w:cs="Arial" w:eastAsia="Arial" w:hAnsi="Arial"/>
          <w:sz w:val="24"/>
          <w:szCs w:val="24"/>
        </w:rPr>
        <w:t xml:space="preserve">ж) связанные с семейным насилием, в случаях отсутствия в деянии лица состава преступления.</w:t>
      </w:r>
    </w:p>
    <w:p>
      <w:pPr>
        <w:spacing w:after="120"/>
        <w:jc w:val="both"/>
      </w:pPr>
      <w:r>
        <w:rPr>
          <w:rFonts w:ascii="Arial" w:cs="Arial" w:eastAsia="Arial" w:hAnsi="Arial"/>
          <w:sz w:val="24"/>
          <w:szCs w:val="24"/>
        </w:rPr>
        <w:t xml:space="preserve">3.2 Основаниями для рассмотрения судами аксакалов дел (материалов) являются:</w:t>
      </w:r>
    </w:p>
    <w:p>
      <w:pPr>
        <w:spacing w:after="120"/>
        <w:jc w:val="both"/>
      </w:pPr>
      <w:r>
        <w:rPr>
          <w:rFonts w:ascii="Arial" w:cs="Arial" w:eastAsia="Arial" w:hAnsi="Arial"/>
          <w:sz w:val="24"/>
          <w:szCs w:val="24"/>
        </w:rPr>
        <w:t xml:space="preserve"> а) представление Ошского городского кенеша;</w:t>
      </w:r>
    </w:p>
    <w:p>
      <w:pPr>
        <w:spacing w:after="120"/>
        <w:jc w:val="both"/>
      </w:pPr>
      <w:r>
        <w:rPr>
          <w:rFonts w:ascii="Arial" w:cs="Arial" w:eastAsia="Arial" w:hAnsi="Arial"/>
          <w:sz w:val="24"/>
          <w:szCs w:val="24"/>
        </w:rPr>
        <w:t xml:space="preserve"> б) представление мэрии города Ош и его структурных, территориальных подразделений и МТУ</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материалы переданные в установленном порядке судом, прокурором и другими правоохранительными органами, обладающими правом рассматривать уголовные дела;</w:t>
      </w:r>
    </w:p>
    <w:p>
      <w:pPr>
        <w:spacing w:after="120"/>
        <w:jc w:val="both"/>
      </w:pPr>
      <w:r>
        <w:rPr>
          <w:rFonts w:ascii="Arial" w:cs="Arial" w:eastAsia="Arial" w:hAnsi="Arial"/>
          <w:sz w:val="24"/>
          <w:szCs w:val="24"/>
        </w:rPr>
        <w:t xml:space="preserve"> г) заявления граждан;</w:t>
      </w:r>
    </w:p>
    <w:p>
      <w:pPr>
        <w:spacing w:after="120"/>
        <w:jc w:val="both"/>
      </w:pPr>
      <w:r>
        <w:rPr>
          <w:rFonts w:ascii="Arial" w:cs="Arial" w:eastAsia="Arial" w:hAnsi="Arial"/>
          <w:sz w:val="24"/>
          <w:szCs w:val="24"/>
        </w:rPr>
        <w:t xml:space="preserve"> д) заявления других судов аксакалов;</w:t>
      </w:r>
    </w:p>
    <w:p>
      <w:pPr>
        <w:spacing w:after="120"/>
        <w:jc w:val="both"/>
      </w:pPr>
      <w:r>
        <w:rPr>
          <w:rFonts w:ascii="Arial" w:cs="Arial" w:eastAsia="Arial" w:hAnsi="Arial"/>
          <w:sz w:val="24"/>
          <w:szCs w:val="24"/>
        </w:rPr>
        <w:t xml:space="preserve"> е) материалы, переданные государственными органами или их должностными лицами, которым представлено право налагать административные взыскания.</w:t>
      </w:r>
    </w:p>
    <w:p>
      <w:pPr>
        <w:spacing w:after="120"/>
        <w:jc w:val="both"/>
      </w:pPr>
      <w:r>
        <w:rPr>
          <w:rFonts w:ascii="Arial" w:cs="Arial" w:eastAsia="Arial" w:hAnsi="Arial"/>
          <w:sz w:val="24"/>
          <w:szCs w:val="24"/>
        </w:rPr>
        <w:t xml:space="preserve"> 3.3 Все материалы (заявления и дела), поступившие на рассмотрение суда аксакалов, регистрируются в день поступления в специальном журнале. Кроме этого в деятельности суда аксакалов ведутся журналы по учету принятых материалов (дел), решений по материалам, извещений, направленных лицам, для участия в рассмотрении судами аксакалов дела (материалов).</w:t>
      </w:r>
    </w:p>
    <w:p>
      <w:pPr>
        <w:spacing w:after="120"/>
        <w:jc w:val="both"/>
      </w:pPr>
      <w:r>
        <w:rPr>
          <w:rFonts w:ascii="Arial" w:cs="Arial" w:eastAsia="Arial" w:hAnsi="Arial"/>
          <w:sz w:val="24"/>
          <w:szCs w:val="24"/>
        </w:rPr>
        <w:t xml:space="preserve"> 3.4 Журналы учета являются документами внутреннего пользования и не могут передаваться или выдаваться без разрешения председателя суда аксакалов, за исключением случаев, предусмотренных законодательством Кыргызской Республики. Журналы должны быть пронумерованы, прошнурованы и скреплены печатью.</w:t>
      </w:r>
    </w:p>
    <w:p>
      <w:pPr>
        <w:spacing w:after="120"/>
        <w:jc w:val="both"/>
      </w:pPr>
      <w:r>
        <w:rPr>
          <w:rFonts w:ascii="Arial" w:cs="Arial" w:eastAsia="Arial" w:hAnsi="Arial"/>
          <w:sz w:val="24"/>
          <w:szCs w:val="24"/>
        </w:rPr>
        <w:t xml:space="preserve"> 3.5 Срок хранения журналов и дел (материалов) 3 года и по истечении указанного срока они сдаются по описи в МТУ.</w:t>
      </w:r>
    </w:p>
    <w:p>
      <w:pPr>
        <w:spacing w:after="120"/>
        <w:jc w:val="both"/>
      </w:pPr>
      <w:r>
        <w:rPr>
          <w:rFonts w:ascii="Arial" w:cs="Arial" w:eastAsia="Arial" w:hAnsi="Arial"/>
          <w:sz w:val="24"/>
          <w:szCs w:val="24"/>
        </w:rPr>
        <w:t xml:space="preserve"> 3.6 За ведение и хранение журналов учета, своевременность и достоверность вносимых в них сведений, ответственность несет секретарь суда аксакалов. Общее руководство делопроизводством в деятельности суда аксакалов осуществляется его председателем, который несет ответственность за его состояние.</w:t>
      </w:r>
    </w:p>
    <w:p>
      <w:pPr>
        <w:spacing w:after="120"/>
        <w:jc w:val="both"/>
      </w:pPr>
      <w:r>
        <w:rPr>
          <w:rFonts w:ascii="Arial" w:cs="Arial" w:eastAsia="Arial" w:hAnsi="Arial"/>
          <w:sz w:val="24"/>
          <w:szCs w:val="24"/>
        </w:rPr>
        <w:t xml:space="preserve"> 3.7 Рассмотрение дел (материалов) осуществляется в 15-дневный срок с момента их поступления. В случаях необходимости срок рассмотрения может быть продлен на срок истребования материалов, либо представления участниками суда дополнительных сведений, но не более чем на 15 дней.</w:t>
      </w:r>
    </w:p>
    <w:p>
      <w:pPr>
        <w:spacing w:after="120"/>
        <w:jc w:val="both"/>
      </w:pPr>
      <w:r>
        <w:rPr>
          <w:rFonts w:ascii="Arial" w:cs="Arial" w:eastAsia="Arial" w:hAnsi="Arial"/>
          <w:sz w:val="24"/>
          <w:szCs w:val="24"/>
        </w:rPr>
        <w:t xml:space="preserve"> 3.8 Основной формой работы суда аксакалов является заседание. Заседание суда аксакалов проводится по мере необходимости, в зависимости от поступления материалов.</w:t>
      </w:r>
    </w:p>
    <w:p>
      <w:pPr>
        <w:spacing w:after="120"/>
        <w:jc w:val="both"/>
      </w:pPr>
      <w:r>
        <w:rPr>
          <w:rFonts w:ascii="Arial" w:cs="Arial" w:eastAsia="Arial" w:hAnsi="Arial"/>
          <w:sz w:val="24"/>
          <w:szCs w:val="24"/>
        </w:rPr>
        <w:t xml:space="preserve"> 3.9 Время рассмотрения судами аксакалов дел (материалов) определяется председателем суда. Приглашение на заседание лиц, присутствие которых на суде аксакалов необходимо, производится председателем суда через участкого инспектора милиции. Извещение этих лиц производится заблаговременно, но не менее чем за три дня.</w:t>
      </w:r>
    </w:p>
    <w:p>
      <w:pPr>
        <w:spacing w:after="120"/>
        <w:jc w:val="both"/>
      </w:pPr>
      <w:r>
        <w:rPr>
          <w:rFonts w:ascii="Arial" w:cs="Arial" w:eastAsia="Arial" w:hAnsi="Arial"/>
          <w:sz w:val="24"/>
          <w:szCs w:val="24"/>
        </w:rPr>
        <w:t xml:space="preserve"> 3.10 Решение суда аксакалов принимается большинством голосов всех членов суда, участвующих в рассмотрении дела.</w:t>
      </w:r>
    </w:p>
    <w:p>
      <w:pPr>
        <w:spacing w:after="120"/>
        <w:jc w:val="both"/>
      </w:pPr>
      <w:r>
        <w:rPr>
          <w:rFonts w:ascii="Arial" w:cs="Arial" w:eastAsia="Arial" w:hAnsi="Arial"/>
          <w:sz w:val="24"/>
          <w:szCs w:val="24"/>
        </w:rPr>
        <w:t xml:space="preserve"> 3.11 Заседание суда аксакалов правомочно при наличии двух третей членов от общего состава суда аксакалов.</w:t>
      </w:r>
    </w:p>
    <w:p>
      <w:pPr>
        <w:spacing w:after="120"/>
        <w:jc w:val="both"/>
      </w:pPr>
      <w:r>
        <w:rPr>
          <w:rFonts w:ascii="Arial" w:cs="Arial" w:eastAsia="Arial" w:hAnsi="Arial"/>
          <w:sz w:val="24"/>
          <w:szCs w:val="24"/>
        </w:rPr>
        <w:t xml:space="preserve"> 3.12 Заседание суда аксакалов открывает председатель, объявляет состав суда аксакалов и дело (материалы) подлежащее рассмотрению.</w:t>
      </w:r>
    </w:p>
    <w:p>
      <w:pPr>
        <w:spacing w:after="120"/>
        <w:jc w:val="both"/>
      </w:pPr>
      <w:r>
        <w:rPr>
          <w:rFonts w:ascii="Arial" w:cs="Arial" w:eastAsia="Arial" w:hAnsi="Arial"/>
          <w:sz w:val="24"/>
          <w:szCs w:val="24"/>
        </w:rPr>
        <w:t xml:space="preserve"> 3.13 Член суда аксакалов не может участвовать в рассмотрении материалов (дел), если он является близким родственником спорящих сторон, а также при наличии иных обстоятельств, дающих основание считать, что член суда заинтересован в исходе дела.</w:t>
      </w:r>
    </w:p>
    <w:p>
      <w:pPr>
        <w:spacing w:after="120"/>
        <w:jc w:val="both"/>
      </w:pPr>
      <w:r>
        <w:rPr>
          <w:rFonts w:ascii="Arial" w:cs="Arial" w:eastAsia="Arial" w:hAnsi="Arial"/>
          <w:sz w:val="24"/>
          <w:szCs w:val="24"/>
        </w:rPr>
        <w:t xml:space="preserve"> 3.14 Секретарь до начала заседания проверяет явку лиц, участвующих в процессе, путем проверки паспорта или иного документа, удостоверяющего личность и извещает председателя.</w:t>
      </w:r>
    </w:p>
    <w:p>
      <w:pPr>
        <w:spacing w:after="120"/>
        <w:jc w:val="both"/>
      </w:pPr>
      <w:r>
        <w:rPr>
          <w:rFonts w:ascii="Arial" w:cs="Arial" w:eastAsia="Arial" w:hAnsi="Arial"/>
          <w:sz w:val="24"/>
          <w:szCs w:val="24"/>
        </w:rPr>
        <w:t xml:space="preserve"> 3.15 В случае отсутствия кворума в течение месяца судами аксакалов не будет принято иное решение дела (материалы), переданные судам аксакалов соответствующими государственными органами или их должностными лицами, а также поступившие от граждан заявления могут быть ими отозваны.</w:t>
      </w:r>
    </w:p>
    <w:p>
      <w:pPr>
        <w:spacing w:after="120"/>
        <w:jc w:val="both"/>
      </w:pPr>
      <w:r>
        <w:rPr>
          <w:rFonts w:ascii="Arial" w:cs="Arial" w:eastAsia="Arial" w:hAnsi="Arial"/>
          <w:sz w:val="24"/>
          <w:szCs w:val="24"/>
        </w:rPr>
        <w:t xml:space="preserve">3.16 Суды аксакалов ведут статистический учет рассмотренных дел (материалов) и ежегодно направляют годовой статистический отчет по рассмотреным делам (материалам) в Ошский городской Кенеш и МТУ.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Решение суда аксакалов</w:t>
      </w:r>
    </w:p>
    <w:p>
      <w:pPr>
        <w:spacing w:after="120"/>
        <w:jc w:val="both"/>
      </w:pPr>
      <w:r>
        <w:rPr>
          <w:rFonts w:ascii="Arial" w:cs="Arial" w:eastAsia="Arial" w:hAnsi="Arial"/>
          <w:sz w:val="24"/>
          <w:szCs w:val="24"/>
        </w:rPr>
        <w:t xml:space="preserve">4.1 Постановление суда аксакалов, которым дело разрешается по существу, выносится в форме решения.</w:t>
      </w:r>
    </w:p>
    <w:p>
      <w:pPr>
        <w:spacing w:after="120"/>
        <w:jc w:val="both"/>
      </w:pPr>
      <w:r>
        <w:rPr>
          <w:rFonts w:ascii="Arial" w:cs="Arial" w:eastAsia="Arial" w:hAnsi="Arial"/>
          <w:sz w:val="24"/>
          <w:szCs w:val="24"/>
        </w:rPr>
        <w:t xml:space="preserve">4.2 Решение суда аксакалов принимается большинством голосов, всех членов суда, участвующих в рассмотрении дела. Член суда, не согласный с решением, излагает свое особое мнение, которое прилагается к решению.</w:t>
      </w:r>
    </w:p>
    <w:p>
      <w:pPr>
        <w:spacing w:after="120"/>
        <w:jc w:val="both"/>
      </w:pPr>
      <w:r>
        <w:rPr>
          <w:rFonts w:ascii="Arial" w:cs="Arial" w:eastAsia="Arial" w:hAnsi="Arial"/>
          <w:sz w:val="24"/>
          <w:szCs w:val="24"/>
        </w:rPr>
        <w:t xml:space="preserve">4.3 По итогам рассмотренных дел оформляются протокол и постановление, подписывается председательствующим и членами суда аксакалов до объявления его на заседании.</w:t>
      </w:r>
    </w:p>
    <w:p>
      <w:pPr>
        <w:spacing w:after="120"/>
        <w:jc w:val="both"/>
      </w:pPr>
      <w:r>
        <w:rPr>
          <w:rFonts w:ascii="Arial" w:cs="Arial" w:eastAsia="Arial" w:hAnsi="Arial"/>
          <w:sz w:val="24"/>
          <w:szCs w:val="24"/>
        </w:rPr>
        <w:t xml:space="preserve"> 4.4 Решение суда аксакалов излагается в письменной форме, в котором должны указываться:</w:t>
      </w:r>
    </w:p>
    <w:p>
      <w:pPr>
        <w:spacing w:after="120"/>
        <w:jc w:val="both"/>
      </w:pPr>
      <w:r>
        <w:rPr>
          <w:rFonts w:ascii="Arial" w:cs="Arial" w:eastAsia="Arial" w:hAnsi="Arial"/>
          <w:sz w:val="24"/>
          <w:szCs w:val="24"/>
        </w:rPr>
        <w:t xml:space="preserve">- время и место вынесения решения, наименование суда, вынесшего решение, состав суда и лиц, участвующих в деле;</w:t>
      </w:r>
    </w:p>
    <w:p>
      <w:pPr>
        <w:spacing w:after="120"/>
        <w:jc w:val="both"/>
      </w:pPr>
      <w:r>
        <w:rPr>
          <w:rFonts w:ascii="Arial" w:cs="Arial" w:eastAsia="Arial" w:hAnsi="Arial"/>
          <w:sz w:val="24"/>
          <w:szCs w:val="24"/>
        </w:rPr>
        <w:t xml:space="preserve">- предмет спора или содержание правонарушения;</w:t>
      </w:r>
    </w:p>
    <w:p>
      <w:pPr>
        <w:spacing w:after="120"/>
        <w:jc w:val="both"/>
      </w:pPr>
      <w:r>
        <w:rPr>
          <w:rFonts w:ascii="Arial" w:cs="Arial" w:eastAsia="Arial" w:hAnsi="Arial"/>
          <w:sz w:val="24"/>
          <w:szCs w:val="24"/>
        </w:rPr>
        <w:t xml:space="preserve">- обстоятельства дела, установленные судом, доказательства, на которых основаны выводы суда об обстоятельствах дела, доводы, по которым суд отвергает те или иные доказательства;</w:t>
      </w:r>
    </w:p>
    <w:p>
      <w:pPr>
        <w:spacing w:after="120"/>
        <w:jc w:val="both"/>
      </w:pPr>
      <w:r>
        <w:rPr>
          <w:rFonts w:ascii="Arial" w:cs="Arial" w:eastAsia="Arial" w:hAnsi="Arial"/>
          <w:sz w:val="24"/>
          <w:szCs w:val="24"/>
        </w:rPr>
        <w:t xml:space="preserve">- законы, которыми руководствовался суд при вынесении решения;</w:t>
      </w:r>
    </w:p>
    <w:p>
      <w:pPr>
        <w:spacing w:after="120"/>
        <w:jc w:val="both"/>
      </w:pPr>
      <w:r>
        <w:rPr>
          <w:rFonts w:ascii="Arial" w:cs="Arial" w:eastAsia="Arial" w:hAnsi="Arial"/>
          <w:sz w:val="24"/>
          <w:szCs w:val="24"/>
        </w:rPr>
        <w:t xml:space="preserve">- заключение, принятое судом аксакалов по рассмотренному материалу;</w:t>
      </w:r>
    </w:p>
    <w:p>
      <w:pPr>
        <w:spacing w:after="120"/>
        <w:jc w:val="both"/>
      </w:pPr>
      <w:r>
        <w:rPr>
          <w:rFonts w:ascii="Arial" w:cs="Arial" w:eastAsia="Arial" w:hAnsi="Arial"/>
          <w:sz w:val="24"/>
          <w:szCs w:val="24"/>
        </w:rPr>
        <w:t xml:space="preserve">- срок и порядок обжалования принятого решения;</w:t>
      </w:r>
    </w:p>
    <w:p>
      <w:pPr>
        <w:spacing w:after="120"/>
        <w:jc w:val="both"/>
      </w:pPr>
      <w:r>
        <w:rPr>
          <w:rFonts w:ascii="Arial" w:cs="Arial" w:eastAsia="Arial" w:hAnsi="Arial"/>
          <w:sz w:val="24"/>
          <w:szCs w:val="24"/>
        </w:rPr>
        <w:t xml:space="preserve">- срок исполнения решения.</w:t>
      </w:r>
    </w:p>
    <w:p>
      <w:pPr>
        <w:spacing w:after="120"/>
        <w:jc w:val="both"/>
      </w:pPr>
      <w:r>
        <w:rPr>
          <w:rFonts w:ascii="Arial" w:cs="Arial" w:eastAsia="Arial" w:hAnsi="Arial"/>
          <w:sz w:val="24"/>
          <w:szCs w:val="24"/>
        </w:rPr>
        <w:t xml:space="preserve">Решение подписывается председательствующим и членами суда до объявления его на заседании суда аксакалов.</w:t>
      </w:r>
    </w:p>
    <w:p>
      <w:pPr>
        <w:spacing w:after="120"/>
        <w:jc w:val="both"/>
      </w:pPr>
      <w:r>
        <w:rPr>
          <w:rFonts w:ascii="Arial" w:cs="Arial" w:eastAsia="Arial" w:hAnsi="Arial"/>
          <w:sz w:val="24"/>
          <w:szCs w:val="24"/>
        </w:rPr>
        <w:t xml:space="preserve">4.5 Решение суда аксакалов состоит из вводной, описательной, мотивированной и резолютивной части. В вводной части решения суда аксакалов указывается наименование суда аксакалов, время и место вынесения решения, состав суда, лиц участвующих в деле, предмет спора или содержание правонарушения, согласие сторон на рассмотрение дела в суде аксакалов.</w:t>
      </w:r>
    </w:p>
    <w:p>
      <w:pPr>
        <w:spacing w:after="120"/>
        <w:jc w:val="both"/>
      </w:pPr>
      <w:r>
        <w:rPr>
          <w:rFonts w:ascii="Arial" w:cs="Arial" w:eastAsia="Arial" w:hAnsi="Arial"/>
          <w:sz w:val="24"/>
          <w:szCs w:val="24"/>
        </w:rPr>
        <w:t xml:space="preserve">В описательной части решения суда аксакалов указывается требования заявителя (истца), либо сущность правонарушения, доводы возражения на предъявленное требование, объяснения лиц участвующих в деле.</w:t>
      </w:r>
    </w:p>
    <w:p>
      <w:pPr>
        <w:spacing w:after="120"/>
        <w:jc w:val="both"/>
      </w:pPr>
      <w:r>
        <w:rPr>
          <w:rFonts w:ascii="Arial" w:cs="Arial" w:eastAsia="Arial" w:hAnsi="Arial"/>
          <w:sz w:val="24"/>
          <w:szCs w:val="24"/>
        </w:rPr>
        <w:t xml:space="preserve">В мотивировочной части решения суда аксакалов содержатся обстоятельства, установленные судами аксакалов по рассмотриваемому делу, доказательства, на которых основаны выводы суда аксакалов, права и обязанности лиц, участвующих в деле, доводы, по которым суд аксакалов отвергает те или иные доказательства, ссылка на Законы Кыргызской Республики и иные нормативные правовые акты, которыми руководствовался суд аксакалов при вынесении решения.</w:t>
      </w:r>
    </w:p>
    <w:p>
      <w:pPr>
        <w:spacing w:after="120"/>
        <w:jc w:val="both"/>
      </w:pPr>
      <w:r>
        <w:rPr>
          <w:rFonts w:ascii="Arial" w:cs="Arial" w:eastAsia="Arial" w:hAnsi="Arial"/>
          <w:sz w:val="24"/>
          <w:szCs w:val="24"/>
        </w:rPr>
        <w:t xml:space="preserve"> Резолютивная часть должна содержать заключение, принятое судами аксакалов по рассмотренному материалу, порядок обжалования и срок исполнения решения. Резолютивная часть излагается четко и ясно, чтобы не было споров при его исполнении.</w:t>
      </w:r>
    </w:p>
    <w:p>
      <w:pPr>
        <w:spacing w:after="120"/>
        <w:jc w:val="both"/>
      </w:pPr>
      <w:r>
        <w:rPr>
          <w:rFonts w:ascii="Arial" w:cs="Arial" w:eastAsia="Arial" w:hAnsi="Arial"/>
          <w:sz w:val="24"/>
          <w:szCs w:val="24"/>
        </w:rPr>
        <w:t xml:space="preserve"> 4.6 Решение суда аксакалов должно исполняться в указанный срок. Контроль за исполнением решений осуществляется судами аксакалов.</w:t>
      </w:r>
    </w:p>
    <w:p>
      <w:pPr>
        <w:spacing w:after="120"/>
        <w:jc w:val="both"/>
      </w:pPr>
      <w:r>
        <w:rPr>
          <w:rFonts w:ascii="Arial" w:cs="Arial" w:eastAsia="Arial" w:hAnsi="Arial"/>
          <w:sz w:val="24"/>
          <w:szCs w:val="24"/>
        </w:rPr>
        <w:t xml:space="preserve"> 4.7 Решение судов аксакалов может быть обжаловано в районном суде лицом, в отношении которого вынесено решение, и иными лицами, участвующими в деле в течении 10 дней со дня вынесения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4.8 Решение может быть принято судом аксакалов с назначением меры воздействия либо без. Суд аксакалов, установив виновность, может:</w:t>
      </w:r>
    </w:p>
    <w:p>
      <w:pPr>
        <w:spacing w:after="120"/>
        <w:jc w:val="both"/>
      </w:pPr>
      <w:r>
        <w:rPr>
          <w:rFonts w:ascii="Arial" w:cs="Arial" w:eastAsia="Arial" w:hAnsi="Arial"/>
          <w:sz w:val="24"/>
          <w:szCs w:val="24"/>
        </w:rPr>
        <w:t xml:space="preserve">а) вынести предупреждение;</w:t>
      </w:r>
    </w:p>
    <w:p>
      <w:pPr>
        <w:spacing w:after="120"/>
        <w:jc w:val="both"/>
      </w:pPr>
      <w:r>
        <w:rPr>
          <w:rFonts w:ascii="Arial" w:cs="Arial" w:eastAsia="Arial" w:hAnsi="Arial"/>
          <w:sz w:val="24"/>
          <w:szCs w:val="24"/>
        </w:rPr>
        <w:t xml:space="preserve">б) обязать принести публичное извинение потерпевшей стороне;</w:t>
      </w:r>
    </w:p>
    <w:p>
      <w:pPr>
        <w:spacing w:after="120"/>
        <w:jc w:val="both"/>
      </w:pPr>
      <w:r>
        <w:rPr>
          <w:rFonts w:ascii="Arial" w:cs="Arial" w:eastAsia="Arial" w:hAnsi="Arial"/>
          <w:sz w:val="24"/>
          <w:szCs w:val="24"/>
        </w:rPr>
        <w:t xml:space="preserve">в) объявить общественное порицание;</w:t>
      </w:r>
    </w:p>
    <w:p>
      <w:pPr>
        <w:spacing w:after="120"/>
        <w:jc w:val="both"/>
      </w:pPr>
      <w:r>
        <w:rPr>
          <w:rFonts w:ascii="Arial" w:cs="Arial" w:eastAsia="Arial" w:hAnsi="Arial"/>
          <w:sz w:val="24"/>
          <w:szCs w:val="24"/>
        </w:rPr>
        <w:t xml:space="preserve">г) обязать виновную сторону возместить причиненный материальный ущерб;</w:t>
      </w:r>
    </w:p>
    <w:p>
      <w:pPr>
        <w:spacing w:after="120"/>
        <w:jc w:val="both"/>
      </w:pPr>
      <w:r>
        <w:rPr>
          <w:rFonts w:ascii="Arial" w:cs="Arial" w:eastAsia="Arial" w:hAnsi="Arial"/>
          <w:sz w:val="24"/>
          <w:szCs w:val="24"/>
        </w:rPr>
        <w:t xml:space="preserve">д) наложить денежный штраф.</w:t>
      </w:r>
    </w:p>
    <w:p>
      <w:pPr>
        <w:spacing w:after="120"/>
        <w:jc w:val="both"/>
      </w:pPr>
      <w:r>
        <w:rPr>
          <w:rFonts w:ascii="Arial" w:cs="Arial" w:eastAsia="Arial" w:hAnsi="Arial"/>
          <w:sz w:val="24"/>
          <w:szCs w:val="24"/>
        </w:rPr>
        <w:t xml:space="preserve"> 4.9 При принятии судами аксакалов решения о наложении штрафа, суд аксакалов выдает правонарушителю копию решения суда аксакалов и штрафную квитанцию в установленной форме.</w:t>
      </w:r>
    </w:p>
    <w:p>
      <w:pPr>
        <w:spacing w:after="120"/>
        <w:jc w:val="both"/>
      </w:pPr>
      <w:r>
        <w:rPr>
          <w:rFonts w:ascii="Arial" w:cs="Arial" w:eastAsia="Arial" w:hAnsi="Arial"/>
          <w:sz w:val="24"/>
          <w:szCs w:val="24"/>
        </w:rPr>
        <w:t xml:space="preserve"> 4.10 В случае неисполнения сторонами решения в установленные сроки, вправе обратится в Ошский городской суд с заявлением о выдаче исполнительного листа.</w:t>
      </w:r>
    </w:p>
    <w:p>
      <w:pPr>
        <w:spacing w:after="120"/>
        <w:jc w:val="both"/>
      </w:pPr>
      <w:r>
        <w:rPr>
          <w:rFonts w:ascii="Arial" w:cs="Arial" w:eastAsia="Arial" w:hAnsi="Arial"/>
          <w:sz w:val="24"/>
          <w:szCs w:val="24"/>
        </w:rPr>
        <w:t xml:space="preserve"> 4.11 Штраф, наложенный судами аксакалов за совершение правонарушения, вносится правонарушителем в учреждение банка, в форме наличных или безналичных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Взаимоотношения судов аксакалов с другими органами</w:t>
      </w:r>
    </w:p>
    <w:p>
      <w:pPr>
        <w:spacing w:after="120"/>
        <w:jc w:val="both"/>
      </w:pPr>
      <w:r>
        <w:rPr>
          <w:rFonts w:ascii="Arial" w:cs="Arial" w:eastAsia="Arial" w:hAnsi="Arial"/>
          <w:sz w:val="24"/>
          <w:szCs w:val="24"/>
        </w:rPr>
        <w:t xml:space="preserve">5.1 Судам аксакалов, Ошский городской суд оказывают методическую помощь по применению законодательства.</w:t>
      </w:r>
    </w:p>
    <w:p>
      <w:pPr>
        <w:spacing w:after="120"/>
        <w:jc w:val="both"/>
      </w:pPr>
      <w:r>
        <w:rPr>
          <w:rFonts w:ascii="Arial" w:cs="Arial" w:eastAsia="Arial" w:hAnsi="Arial"/>
          <w:sz w:val="24"/>
          <w:szCs w:val="24"/>
        </w:rPr>
        <w:t xml:space="preserve"> Председатель Ошского городского суда своим приказом определяет одного судью для оказания судам аксакалов методической помощи и проведения с ними семинарских занятий.</w:t>
      </w:r>
    </w:p>
    <w:p>
      <w:pPr>
        <w:spacing w:after="120"/>
        <w:jc w:val="both"/>
      </w:pPr>
      <w:r>
        <w:rPr>
          <w:rFonts w:ascii="Arial" w:cs="Arial" w:eastAsia="Arial" w:hAnsi="Arial"/>
          <w:sz w:val="24"/>
          <w:szCs w:val="24"/>
        </w:rPr>
        <w:t xml:space="preserve">5.2 Оказывают необходимое содействие при принудительном исполнении решения суда аксакалов в случае обращения в порядке, установленном статьей 32 Закона Кыргызской Республики «О судах аксакалов» и настоящим Регламентом.</w:t>
      </w:r>
    </w:p>
    <w:p>
      <w:pPr>
        <w:spacing w:after="120"/>
        <w:jc w:val="both"/>
      </w:pPr>
      <w:r>
        <w:rPr>
          <w:rFonts w:ascii="Arial" w:cs="Arial" w:eastAsia="Arial" w:hAnsi="Arial"/>
          <w:sz w:val="24"/>
          <w:szCs w:val="24"/>
        </w:rPr>
        <w:t xml:space="preserve">5.3 На заседании судов аксакалов правопорядок, а также в необходимых случаях принудительное приведение на заседание судов аксакалов правонарушителей, ответчиков обеспечивают органы внутренних дел.</w:t>
      </w:r>
    </w:p>
    <w:p>
      <w:pPr>
        <w:spacing w:after="120"/>
        <w:jc w:val="both"/>
      </w:pPr>
      <w:r>
        <w:rPr>
          <w:rFonts w:ascii="Arial" w:cs="Arial" w:eastAsia="Arial" w:hAnsi="Arial"/>
          <w:sz w:val="24"/>
          <w:szCs w:val="24"/>
        </w:rPr>
        <w:t xml:space="preserve">5.4 Муниципальное территориальное управление:</w:t>
      </w:r>
    </w:p>
    <w:p>
      <w:pPr>
        <w:spacing w:after="120"/>
        <w:jc w:val="both"/>
      </w:pPr>
      <w:r>
        <w:rPr>
          <w:rFonts w:ascii="Arial" w:cs="Arial" w:eastAsia="Arial" w:hAnsi="Arial"/>
          <w:sz w:val="24"/>
          <w:szCs w:val="24"/>
        </w:rPr>
        <w:t xml:space="preserve">а) после проведения Ошским городским кенешем учетной регистрации выдает суду аксакалов печать с его наименованием;</w:t>
      </w:r>
    </w:p>
    <w:p>
      <w:pPr>
        <w:spacing w:after="120"/>
        <w:jc w:val="both"/>
      </w:pPr>
      <w:r>
        <w:rPr>
          <w:rFonts w:ascii="Arial" w:cs="Arial" w:eastAsia="Arial" w:hAnsi="Arial"/>
          <w:sz w:val="24"/>
          <w:szCs w:val="24"/>
        </w:rPr>
        <w:t xml:space="preserve">б) оказывает содействие судам аксакалов при проведении общего собрания жителей по избранию и в предоставлении отчета деятельности суда аксакалов;</w:t>
      </w:r>
    </w:p>
    <w:p>
      <w:pPr>
        <w:spacing w:after="120"/>
        <w:jc w:val="both"/>
      </w:pPr>
      <w:r>
        <w:rPr>
          <w:rFonts w:ascii="Arial" w:cs="Arial" w:eastAsia="Arial" w:hAnsi="Arial"/>
          <w:sz w:val="24"/>
          <w:szCs w:val="24"/>
        </w:rPr>
        <w:t xml:space="preserve">в) содействует и оказывает судам аксакалов помощь по качественному ведению делопроизводства;</w:t>
      </w:r>
    </w:p>
    <w:p>
      <w:pPr>
        <w:spacing w:after="120"/>
        <w:jc w:val="both"/>
      </w:pPr>
      <w:r>
        <w:rPr>
          <w:rFonts w:ascii="Arial" w:cs="Arial" w:eastAsia="Arial" w:hAnsi="Arial"/>
          <w:sz w:val="24"/>
          <w:szCs w:val="24"/>
        </w:rPr>
        <w:t xml:space="preserve">г) оказывает содействие в приглашении на заседание лиц, присутствие которых на суде аксакалов необходимо;</w:t>
      </w:r>
    </w:p>
    <w:p>
      <w:pPr>
        <w:spacing w:after="120"/>
        <w:jc w:val="both"/>
      </w:pPr>
      <w:r>
        <w:rPr>
          <w:rFonts w:ascii="Arial" w:cs="Arial" w:eastAsia="Arial" w:hAnsi="Arial"/>
          <w:sz w:val="24"/>
          <w:szCs w:val="24"/>
        </w:rPr>
        <w:t xml:space="preserve">д) в случае необходимости предоставляет на определенное время помещение МТУ для проведения заседания;</w:t>
      </w:r>
    </w:p>
    <w:p>
      <w:pPr>
        <w:spacing w:after="120"/>
        <w:jc w:val="both"/>
      </w:pPr>
      <w:r>
        <w:rPr>
          <w:rFonts w:ascii="Arial" w:cs="Arial" w:eastAsia="Arial" w:hAnsi="Arial"/>
          <w:sz w:val="24"/>
          <w:szCs w:val="24"/>
        </w:rPr>
        <w:t xml:space="preserve">е) после завершения срока деятельности судов аксакалов принимают и хранят материалы судов аксакалов по рассмотренным материалам;</w:t>
      </w:r>
    </w:p>
    <w:p>
      <w:pPr>
        <w:spacing w:after="120"/>
        <w:jc w:val="both"/>
      </w:pPr>
      <w:r>
        <w:rPr>
          <w:rFonts w:ascii="Arial" w:cs="Arial" w:eastAsia="Arial" w:hAnsi="Arial"/>
          <w:sz w:val="24"/>
          <w:szCs w:val="24"/>
        </w:rPr>
        <w:t xml:space="preserve">ж) осуществляет ознакомление председателей судов аксакалов с постановлениями Ошского городского кенеша и мэрии города Ош, касающихся деятельности судов аксакалов;</w:t>
      </w:r>
    </w:p>
    <w:p>
      <w:pPr>
        <w:spacing w:after="120"/>
        <w:jc w:val="both"/>
      </w:pPr>
      <w:r>
        <w:rPr>
          <w:rFonts w:ascii="Arial" w:cs="Arial" w:eastAsia="Arial" w:hAnsi="Arial"/>
          <w:sz w:val="24"/>
          <w:szCs w:val="24"/>
        </w:rPr>
        <w:t xml:space="preserve">з) составляет смету расходов для улучшения материально-технического обеспечения деятельности судов аксакалов.</w:t>
      </w:r>
    </w:p>
    <w:p>
      <w:pPr>
        <w:spacing w:after="120"/>
        <w:jc w:val="both"/>
      </w:pPr>
      <w:r>
        <w:rPr>
          <w:rFonts w:ascii="Arial" w:cs="Arial" w:eastAsia="Arial" w:hAnsi="Arial"/>
          <w:sz w:val="24"/>
          <w:szCs w:val="24"/>
        </w:rPr>
        <w:t xml:space="preserve">5.5 Председатели судов аксакалов в обязательном порядке оповещаются о совещаниях, проводимых в мэрии города Ош, МТУ и принимают в них участие.</w:t>
      </w:r>
    </w:p>
    <w:p>
      <w:pPr>
        <w:spacing w:after="120"/>
        <w:jc w:val="both"/>
      </w:pPr>
      <w:r>
        <w:rPr>
          <w:rFonts w:ascii="Arial" w:cs="Arial" w:eastAsia="Arial" w:hAnsi="Arial"/>
          <w:sz w:val="24"/>
          <w:szCs w:val="24"/>
        </w:rPr>
        <w:t xml:space="preserve">5.6 В случае обращения председателя суда аксакалов руководители предприятий, учреждений и организаций всех форм собственности, расположенных на территории города Ош, должностные лица органов местного самоуправления города Ош обеспечивают по просьбе суда аксакалов участие своего сотрудника на заседании суда аксакалов.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Материально-техническое обеспечение деятельности судов аксакалов</w:t>
      </w:r>
    </w:p>
    <w:p>
      <w:pPr>
        <w:spacing w:after="120"/>
        <w:jc w:val="both"/>
      </w:pPr>
      <w:r>
        <w:rPr>
          <w:rFonts w:ascii="Arial" w:cs="Arial" w:eastAsia="Arial" w:hAnsi="Arial"/>
          <w:sz w:val="24"/>
          <w:szCs w:val="24"/>
        </w:rPr>
        <w:t xml:space="preserve">6.1 Материально-техническое обеспечение деятельности судов аксакалов и поощрение членов судов аксакалов осуществляется за счет:</w:t>
      </w:r>
    </w:p>
    <w:p>
      <w:pPr>
        <w:spacing w:after="120"/>
        <w:jc w:val="both"/>
      </w:pPr>
      <w:r>
        <w:rPr>
          <w:rFonts w:ascii="Arial" w:cs="Arial" w:eastAsia="Arial" w:hAnsi="Arial"/>
          <w:sz w:val="24"/>
          <w:szCs w:val="24"/>
        </w:rPr>
        <w:t xml:space="preserve">- средств местного бюджета (при наличии средств);</w:t>
      </w:r>
    </w:p>
    <w:p>
      <w:pPr>
        <w:spacing w:after="120"/>
        <w:jc w:val="both"/>
      </w:pPr>
      <w:r>
        <w:rPr>
          <w:rFonts w:ascii="Arial" w:cs="Arial" w:eastAsia="Arial" w:hAnsi="Arial"/>
          <w:sz w:val="24"/>
          <w:szCs w:val="24"/>
        </w:rPr>
        <w:t xml:space="preserve">- 70 процентов денежных средств, поступающих от штрафов, налагаемых судами аксакалов;</w:t>
      </w:r>
    </w:p>
    <w:p>
      <w:pPr>
        <w:spacing w:after="120"/>
        <w:jc w:val="both"/>
      </w:pPr>
      <w:r>
        <w:rPr>
          <w:rFonts w:ascii="Arial" w:cs="Arial" w:eastAsia="Arial" w:hAnsi="Arial"/>
          <w:sz w:val="24"/>
          <w:szCs w:val="24"/>
        </w:rPr>
        <w:t xml:space="preserve">- средств, поступивщих от спонсорской помощи различных юридических и физических лиц, не запрещенных действующим законодательством Кыргызской Республики.</w:t>
      </w:r>
    </w:p>
    <w:p>
      <w:pPr>
        <w:spacing w:after="120"/>
        <w:jc w:val="both"/>
      </w:pPr>
      <w:r>
        <w:rPr>
          <w:rFonts w:ascii="Arial" w:cs="Arial" w:eastAsia="Arial" w:hAnsi="Arial"/>
          <w:sz w:val="24"/>
          <w:szCs w:val="24"/>
        </w:rPr>
        <w:t xml:space="preserve">6.2 Контроль за перечислением суммы штрафов, налагаемых судами аксакалов, в местный бюджет и их использование осуществляется муниципальным территориальным управлением.</w:t>
      </w:r>
    </w:p>
    <w:p>
      <w:pPr>
        <w:spacing w:after="120"/>
        <w:jc w:val="both"/>
      </w:pPr>
      <w:r>
        <w:rPr>
          <w:rFonts w:ascii="Arial" w:cs="Arial" w:eastAsia="Arial" w:hAnsi="Arial"/>
          <w:sz w:val="24"/>
          <w:szCs w:val="24"/>
        </w:rPr>
        <w:t xml:space="preserve"> 6.3 Начальниками МТУ, предварительно согласованно с председателем соответстсвующего суда аксакалов, составляется смета расходов и денежные средства выделяются в соответствии со сметой расходов.</w:t>
      </w:r>
    </w:p>
    <w:p>
      <w:pPr>
        <w:spacing w:after="120"/>
        <w:jc w:val="both"/>
      </w:pPr>
      <w:r>
        <w:rPr>
          <w:rFonts w:ascii="Arial" w:cs="Arial" w:eastAsia="Arial" w:hAnsi="Arial"/>
          <w:sz w:val="24"/>
          <w:szCs w:val="24"/>
        </w:rPr>
        <w:t xml:space="preserve"> 6.4 Начальники МТУ, возлагается обязанность по обеспечению судов Аксакалов служебным кабинетом и оказывают различного рода содействие по созданию необходимых условий для полноценной деятельности судов Аксакалов.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К. Камчиев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phwkztroegeyynftw9i">
      <w:r>
        <w:rPr>
          <w:rFonts w:ascii="Arial" w:cs="Arial" w:eastAsia="Arial" w:hAnsi="Arial"/>
          <w:color w:val="132D3F"/>
          <w:sz w:val="16"/>
          <w:szCs w:val="16"/>
          <w:u w:val="single"/>
        </w:rPr>
        <w:t xml:space="preserve">dalil.kg/document/42377</w:t>
      </w:r>
    </w:hyperlink>
  </w:p>
  <w:p>
    <w:pPr>
      <w:spacing w:after="0" w:before="40"/>
      <w:jc w:val="center"/>
    </w:pPr>
    <w:hyperlink w:history="1" r:id="rId32r7byalvy5uico1m1y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mp4bpsyezcimwj99kgvy" Type="http://schemas.openxmlformats.org/officeDocument/2006/relationships/hyperlink" Target="https://dalil.kg/document/1070" TargetMode="External"/><Relationship Id="rIdbdffa2exemfwyyg1etiiz" Type="http://schemas.openxmlformats.org/officeDocument/2006/relationships/hyperlink" Target="https://dalil.kg/document/42377#p1" TargetMode="External"/><Relationship Id="rIdb57_5gp-vnynja5bs3sm2" Type="http://schemas.openxmlformats.org/officeDocument/2006/relationships/hyperlink" Target="https://dalil.kg/document/1070" TargetMode="External"/><Relationship Id="rIdq0xb-sdzpfszdzv4kzihf" Type="http://schemas.openxmlformats.org/officeDocument/2006/relationships/hyperlink" Target="https://dalil.kg/document/23915" TargetMode="External"/><Relationship Id="rIdokg4g-tgqrzv1fjxtdess" Type="http://schemas.openxmlformats.org/officeDocument/2006/relationships/hyperlink" Target="https://dalil.kg/document/1070" TargetMode="External"/><Relationship Id="rIdwtilkehnan9ixivevw7gh" Type="http://schemas.openxmlformats.org/officeDocument/2006/relationships/hyperlink" Target="https://dalil.kg/document/1070" TargetMode="External"/><Relationship Id="rId2i6ndzaq3xnkpeem8nmd6" Type="http://schemas.openxmlformats.org/officeDocument/2006/relationships/hyperlink" Target="https://dalil.kg/document/202913" TargetMode="External"/><Relationship Id="rIdf290pji4lgbcdw3efvjs-" Type="http://schemas.openxmlformats.org/officeDocument/2006/relationships/hyperlink" Target="https://dalil.kg/document/1070" TargetMode="External"/><Relationship Id="rIdsbbntgpf5ggbkzqws3odm" Type="http://schemas.openxmlformats.org/officeDocument/2006/relationships/hyperlink" Target="https://dalil.kg/document/1070" TargetMode="External"/><Relationship Id="rIdmmwvu9pre3gwgit9hmy4t" Type="http://schemas.openxmlformats.org/officeDocument/2006/relationships/hyperlink" Target="https://dalil.kg/document/107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phwkztroegeyynftw9i" Type="http://schemas.openxmlformats.org/officeDocument/2006/relationships/hyperlink" Target="https://dalil.kg/document/42377" TargetMode="External"/><Relationship Id="rId32r7byalvy5uico1m1y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2026-10-01T18:25:03.298Z</dcterms:created>
  <dcterms:modified xsi:type="dcterms:W3CDTF">2026-10-01T18:25:03.298Z</dcterms:modified>
</cp:coreProperties>
</file>

<file path=docProps/custom.xml><?xml version="1.0" encoding="utf-8"?>
<Properties xmlns="http://schemas.openxmlformats.org/officeDocument/2006/custom-properties" xmlns:vt="http://schemas.openxmlformats.org/officeDocument/2006/docPropsVTypes"/>
</file>