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179</w:t>
      </w:r>
    </w:p>
    <w:p>
      <w:pPr>
        <w:spacing w:after="120"/>
        <w:jc w:val="both"/>
      </w:pPr>
      <w:r>
        <w:rPr>
          <w:rFonts w:ascii="Arial" w:cs="Arial" w:eastAsia="Arial" w:hAnsi="Arial"/>
          <w:sz w:val="28"/>
          <w:szCs w:val="28"/>
        </w:rPr>
        <w:t xml:space="preserve">О Положениях «Об эксплуатации техники, переданное пастбищному комитету» и «Опроведении конкурсов по отбору механизаторов»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мэрии города Ош №331/08-13 от 18 апреля 2019 года, в соответствии со статьей 15 </w:t>
      </w:r>
      <w:hyperlink w:history="1" r:id="rId-atixzjvbrnrpu-mocs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 27 от 8 мая 2019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Положения «Об эксплуатации техики, переданной Жапалакскому пастбищному комитету согласно </w:t>
      </w:r>
      <w:hyperlink w:history="1" r:id="rId0w6vghksglbnoblzjehtm">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«Опроведении конкурсов по отбору механизаторов» согласно </w:t>
      </w:r>
      <w:hyperlink w:history="1" r:id="rIdd1briprhojiqox8cones5">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(приложения прилагаются).</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постановлению</w:t>
      </w:r>
    </w:p>
    <w:p>
      <w:pPr>
        <w:spacing w:after="120"/>
        <w:jc w:val="right"/>
      </w:pPr>
      <w:r>
        <w:rPr>
          <w:rFonts w:ascii="Arial" w:cs="Arial" w:eastAsia="Arial" w:hAnsi="Arial"/>
          <w:sz w:val="24"/>
          <w:szCs w:val="24"/>
        </w:rPr>
        <w:t xml:space="preserve">№179 очередной XX сессии (IV созыв)</w:t>
      </w:r>
    </w:p>
    <w:p>
      <w:pPr>
        <w:spacing w:after="120"/>
        <w:jc w:val="right"/>
      </w:pPr>
      <w:r>
        <w:rPr>
          <w:rFonts w:ascii="Arial" w:cs="Arial" w:eastAsia="Arial" w:hAnsi="Arial"/>
          <w:sz w:val="24"/>
          <w:szCs w:val="24"/>
        </w:rPr>
        <w:t xml:space="preserve">Ошского городского Кенеша от 14</w:t>
      </w:r>
    </w:p>
    <w:p>
      <w:pPr>
        <w:spacing w:after="240"/>
        <w:jc w:val="right"/>
      </w:pPr>
      <w:r>
        <w:rPr>
          <w:rFonts w:ascii="Arial" w:cs="Arial" w:eastAsia="Arial" w:hAnsi="Arial"/>
          <w:sz w:val="24"/>
          <w:szCs w:val="24"/>
        </w:rPr>
        <w:t xml:space="preserve">мая 2019 года</w:t>
      </w:r>
    </w:p>
    <w:p>
      <w:pPr>
        <w:spacing w:after="120"/>
        <w:jc w:val="both"/>
      </w:pPr>
      <w:r>
        <w:rPr>
          <w:rFonts w:ascii="Arial" w:cs="Arial" w:eastAsia="Arial" w:hAnsi="Arial"/>
          <w:sz w:val="28"/>
          <w:szCs w:val="28"/>
        </w:rPr>
        <w:t xml:space="preserve">Положение</w:t>
      </w:r>
    </w:p>
    <w:p>
      <w:pPr>
        <w:spacing w:after="120"/>
        <w:jc w:val="both"/>
      </w:pPr>
      <w:r>
        <w:rPr>
          <w:rFonts w:ascii="Arial" w:cs="Arial" w:eastAsia="Arial" w:hAnsi="Arial"/>
          <w:sz w:val="28"/>
          <w:szCs w:val="28"/>
        </w:rPr>
        <w:t xml:space="preserve">Об эксплуатации специальной техники приобретенной в рамках финансирования «Проекта развития животноводства и рынка-2» Международного фонда сельскохозяйственного развития (МФСР) и Трастового фонда сельскохозяйственной программы адаптации мелких земельных собственников (СПАМЗС)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Жобо</w:t>
      </w:r>
    </w:p>
    <w:p>
      <w:pPr>
        <w:spacing w:after="240"/>
        <w:jc w:val="both"/>
      </w:pPr>
      <w:r>
        <w:rPr>
          <w:rFonts w:ascii="Arial" w:cs="Arial" w:eastAsia="Arial" w:hAnsi="Arial"/>
          <w:sz w:val="24"/>
          <w:szCs w:val="24"/>
        </w:rPr>
        <w:t xml:space="preserve">Кыргыз Республикасынын мыйзамдарына, жайыт пайдалануучулар бирикмесинин Уставына жана коомчулуктун жайытты башкаруу планына негиз Кыргыз Республикасы менен айыл чарбаны өнүктүрүүнүн эл аралык фондунун жана Майда жер ээлерин адаптациялоо боюнча айыл чарба программасынын трасттык фондунун ортосундагы Мал чарбасын жана рынокту өнүктүрүү-2 долбоорун КАРЖЫЛОО ЖӨНҮНДӨ МАКУЛДАШУУСУНУН НЕГИЗИНДЕ Согласно законодательства Кыргызской Республики, Устава Ассоциации пастбищепользователей, плана управления сообществом пастбищ Кыргызской Республики, Международного фонда сельскохозяйственного развития, Трастового фонда сельскохозяйственной программы адаптации мелких земельных собственников (СПАМЗС) и Проекта развития животноводства и рынка (ПРЖР-2) АРИС было подписано соглашение о финансировании проекта и приобретено специальная сельскохозяйственная техника (мындан ары - Долбоор ) аркылуу саты лып алынган (Далее Проект) согласно Рамочного соглашения: Экскаватор-погрузчик Амкодор-702 ЕМ на базе колесного трактора Беларусь 892,2, Трактор колесный Беларус-82,1, Пресс подборщик Плуг трех корпусный навесной, Прицеп тракторный самосвальный, Косилка роторная навесная (далее - оборудование) для регулирования порядка эффективного управления и использования. </w:t>
      </w:r>
    </w:p>
    <w:p>
      <w:pPr>
        <w:spacing w:after="240" w:before="200"/>
        <w:jc w:val="center"/>
      </w:pPr>
      <w:r>
        <w:rPr>
          <w:rFonts w:ascii="Arial" w:cs="Arial" w:eastAsia="Arial" w:hAnsi="Arial"/>
          <w:b/>
          <w:bCs/>
          <w:sz w:val="32"/>
          <w:szCs w:val="32"/>
        </w:rPr>
        <w:t xml:space="preserve">1 . 1. Жалпы жоболор</w:t>
      </w:r>
    </w:p>
    <w:p>
      <w:pPr>
        <w:spacing w:after="240"/>
        <w:jc w:val="center"/>
      </w:pPr>
      <w:r>
        <w:rPr>
          <w:rFonts w:ascii="Arial" w:cs="Arial" w:eastAsia="Arial" w:hAnsi="Arial"/>
          <w:b/>
          <w:bCs/>
          <w:sz w:val="24"/>
          <w:szCs w:val="24"/>
        </w:rPr>
        <w:t xml:space="preserve">Общие</w:t>
      </w:r>
      <w:r>
        <w:rPr>
          <w:rFonts w:ascii="Arial" w:cs="Arial" w:eastAsia="Arial" w:hAnsi="Arial"/>
          <w:sz w:val="24"/>
          <w:szCs w:val="24"/>
        </w:rPr>
        <w:t xml:space="preserve"> </w:t>
      </w:r>
      <w:r>
        <w:rPr>
          <w:rFonts w:ascii="Arial" w:cs="Arial" w:eastAsia="Arial" w:hAnsi="Arial"/>
          <w:b/>
          <w:bCs/>
          <w:sz w:val="24"/>
          <w:szCs w:val="24"/>
        </w:rPr>
        <w:t xml:space="preserve">положения </w:t>
      </w:r>
    </w:p>
    <w:p>
      <w:pPr>
        <w:spacing w:after="120"/>
        <w:jc w:val="both"/>
      </w:pPr>
      <w:r>
        <w:rPr>
          <w:rFonts w:ascii="Arial" w:cs="Arial" w:eastAsia="Arial" w:hAnsi="Arial"/>
          <w:sz w:val="24"/>
          <w:szCs w:val="24"/>
        </w:rPr>
        <w:t xml:space="preserve">1. 1. А йыл өкмөтү алынган техниканы АРИС, айылдык кеңеш, айыл өкмөтү жана жайыт комитетинин ортосунда түзүлгөн алкактык келишимге 1. 1. Приобретенная специальная сельскохозяйственная техника согласно законодательству КР и рамочного соглашения, подписанная между АРИС, Мэрия г. Ош, городской Кенеш г. Ош и Объединение пастбищепользователей Жапалакского айылного аймака (далее-Объединение) примет на свой баланс поставленную технику и ведет реестр объектов муниципальной собственности. 
 1. 2. Жергиликтүү өз алдынча башкаруу органдары Кыргыз Республикасынын “ Мүлккө муниципалдык менчик жөнүндө ” Мыйзамынын 16-берене с ине жана КРнын граждандык Кодексинин 227-беренесинин 4-пункутуна негиз инде жайыт пайдалануучулар бирикмесине оперативдүү башкарууга өткөрүп берет. 1. 1. Органы местного самоуправления Кыргызской Республики согласно «статья 16 Закона о муниципальной собственности» и 4 статьи 227 Гражданского кодекса, специальная сельскохозяйственная техника передается на оперативное управление Объединению. 
 1. 3. Атайын техниканы оперативдүү башкаруу укугун өткөрүп берүү жана анын мөөнөтү айыл өкмөтүнүн жана жайыт пайдалануучулар бирикмесинин ортосундагы түзүлгөн келишим менен аныкталат. 1. 3. Прием передача специальной сельскохозяйственной техники на оперативное управление, , срок его действия определяется документально на основании договора между Мэрией г. Ош и Объединением пастбищепользователей Жапалакского айыльного аймака. 
 1. 4 . 1. 4. Жайыт пайдалануучулар бирикмеси мүлктү пайдаланууда жана тескөөдө техникалык коопсуздук, экологиялык жана санитардык нормаларды сактоо менен ушул Жободо белгиленген тартипте жүргүзөт. Объединение пастбищепользователей Жапалакского айыльного аймака могут распоряжаться данным имуществом, в соответствии с техникой безопасности, охраны окружающей среды и здоровья, установленных настоящим Положением. 
 1. 5 . 1. 5. Жайыт пайдалануучулар бирикмеси оперативдүү башкаруу укугунда өзүнө таандык кыймылсыз мүлктү менчик ээсинин макулдугусуз сатууга, аны ижарага, күрөөгө коюуга , чарбалык шериктештиктердин капиталына салым (пай) түрүндө кошууга же башка ыкма менен башкарууга укуксуз. Объединение пастбищепользователей, принадлежащий на праве оперативного управления имущества не имеют без согласия владельца продать или ставить в залог. 
 1.6. 1.6. Жайыттарды башкаруу жана пайдалануунун жылдык планында белгиленген жумуштарга тартылбаган учурда, келишимде көрсөтүлгөн шарттарда жергиликтүү тургундарга, жергиликтүү жана тышкы жеке жана юридикалык жактарга коммерциялык негизде кызматтарды көрсөтө алат. Объединение пастбищепользователей должна использовать специальную сельскохозяйственную технику согласно годового плана работы, по улучшению дорог, пастбищ и нужд пастбищепользователей, а в свободное от работы время использовать данную технику в коммерческих целях. 
 1.7. 1.7. Атайын техниканы коммерциялык максатта пайдалануудан түшкөн таза киреше жайыт комитетинин бюджетине түшөт жана анын туруктуулугун камсыздоого жумшалат. Чистая прибыль от использования специальной сельскохозяйственной техники в коммерческих целях, будет пополнять бюджет Объединения пастбищепользователей Жапалакского айылного аймака. 
 2. Механизаторду тандап алуу тартиби Тиркеме №1 Приложение № 1 
 Экскаватор-погрузчиктин кызмат көрсөтүүлөрүнүн тарифиТТТарифы на эксплуатацию экскаватора-погрузчика 
 I.I . Виды работ: разработка грунта в отвал экскаватор «драглайн» или «обратная лопата» с ковшом вместимостью 0,25-0.3 м^3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2159"/>
        <w:gridCol w:w="1072"/>
        <w:gridCol w:w="1072"/>
        <w:gridCol w:w="1072"/>
        <w:gridCol w:w="1072"/>
        <w:gridCol w:w="1072"/>
        <w:gridCol w:w="1072"/>
        <w:gridCol w:w="1072"/>
      </w:tblGrid>
      <w:tr>
        <w:tc>
          <w:tcPr>
            <w:tcW w:type="dxa" w:w="51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15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06-0043</w:t>
            </w:r>
          </w:p>
        </w:tc>
        <w:tc>
          <w:tcPr>
            <w:tcW w:type="dxa" w:w="7504"/>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 техника –экскаватор-погрузчик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росхода
 (норма):</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/сом: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часов на разработку -4 тип группу грунтов, в расчете на 1 м^3</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м.куб.</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55,42 55,42 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55,42 55,42 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2,942802 1.942802 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122,64 122,64 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122,64 122,64 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6,512184 6.512184 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14,72 14,72 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14,72 14,72 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0,781632 0.781632 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7,767999 7.767999 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4,39 4,39 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4 4.15 4 4,15 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193.81 193,81 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10,29176 10,29176 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28,31 28,31 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28,31 28,31 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1,503261 1.503261 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0,02 0.02 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87 87 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1,74 1,74 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0,092394 0.092394 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19,12 19,12 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19,12 19,12 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1,015272 1.015272 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582.1 582,1 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31 31 </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582,1 582,1 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31 31 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машиниста*0,95 ч / о драйвере * 0,95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138,9 138,9 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8 8 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машиниста*0,50 ч / о драйвере * 0,50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73,1 73,1 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4 4 </w:t>
            </w:r>
          </w:p>
        </w:tc>
      </w:tr>
      <w:tr>
        <w:tc>
          <w:tcPr>
            <w:tcW w:type="dxa" w:w="5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795 795 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43 43 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грунта</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маш/час=582,1 (оздук наркы) Стоимость 1 маш/час = 582,1 (нетрадиционным) 
 1 м ^3 =31 ( оздук наркы ) Стоимость 1 м ^ 3 = 31 (нетрадиционная) </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795 (толук тариф) Master 1 / час = 795 (полный тариф) 
 1 м ^3 = 43 ( толук тариф ) 1 м ^ 3 = 43 (полный тариф)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 II. Работа: засыпка траншей и котлованов с мощностью 57, кВт(80 л.с)Виды работ: засыпка траншей и котлованов с мощностью 57, кВт(80 л.с)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6 - 0043 0 6 - 0043 </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 техника –экскаватор-погрузчик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часов на разработку -4 тип группу грунтов, в расчете на 1 м^3 Норма расходов часов на разработку -4 тип группу грунтов, в расчете на 1 м^3</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м^3 На 1 м ^ 3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24,22 24,22 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24,22 24,22 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0,25 0,25 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55,8 55,8 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55,8 55,8 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0,57 0,57 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7,03 7,03 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7,03 7,03 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0,07 0,07 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1,51 1,51 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5.93 5,93 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44,15 44,15 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261,8095 261.8095 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2,71 2,71 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47,54 47,54 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47,54 47,54 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0,49 0,49 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0,0 5 0,0 5 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4,35 4,35 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0,2175 0,2175 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0,002 0,002 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543 543 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0,01 0,01 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5,62 5,62 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543 543 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5.62 5,62 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машиниста*0,95 ч / о драйвере * 0,95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138,9 138,9 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машиниста*0,50 ч / о драйвере * 0,50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73,1 73,1 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754 754 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засыпку траншей и котлован Тариф на засыпку траншей и котлован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искры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543 (оздук наркы) Стоимость мастер - 1 / час = 543 (нетрадиционная) 
 1 м ^3 =6 ( оздук наркы ) Стоимость 1 м ^ 3 = 6 (нетрадиционная)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7 54 (толук тариф) Glib / час = 1-54 (полный тариф) 
 1 м ^3 =9 ( толук тариф ) 1 м ^ 3 = 9 (полный тариф)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 III. Тариф на разработку и засыпку траншей Рассрочка тарифа на razrabotku Sirojev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и засыпку траншей Рассрочка тариф на razrabotku Sirojev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маш/час=582+ 543 =1125 (оздук наркы) 1 маш/час = 582 + 543 = 1125 (стоимость производства) 
 1 м ^3 = 31+ 6 =37 ( оздук наркы ) 1 м ^ 3 = 31+ 6 = 37 (себестоимость продукции)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=795+7 54 =1548 (толук тариф) 7 является 1 маш/час = 795 + 54 = +1548 (полный тариф) 
 1 м ^3 = 43+ 9 =52 ( толук тариф ) 1 м ^ 3 = 43+ 9 = 52 (полный тариф)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w:t>
      </w:r>
    </w:p>
    <w:p>
      <w:pPr>
        <w:spacing w:after="120"/>
        <w:jc w:val="left"/>
      </w:pPr>
      <w:r>
        <w:rPr>
          <w:rFonts w:ascii="Arial" w:cs="Arial" w:eastAsia="Arial" w:hAnsi="Arial"/>
          <w:sz w:val="24"/>
          <w:szCs w:val="24"/>
        </w:rPr>
        <w:t xml:space="preserve">
 Экскаватор -погрузчикти н Тарифы на использование экскаватора-погрузчика.</w:t>
      </w:r>
    </w:p>
    <w:p>
      <w:pPr>
        <w:spacing w:after="120"/>
        <w:jc w:val="left"/>
      </w:pPr>
      <w:r>
        <w:rPr>
          <w:rFonts w:ascii="Arial" w:cs="Arial" w:eastAsia="Arial" w:hAnsi="Arial"/>
          <w:sz w:val="24"/>
          <w:szCs w:val="24"/>
        </w:rPr>
        <w:t xml:space="preserve">Работа: разработка грунта в отвал экскаватор «драглайн» или «обратная лопата» с ковшом вместимостью 0,25 м^3</w:t>
      </w:r>
    </w:p>
    <w:p>
      <w:pPr>
        <w:spacing w:after="120"/>
        <w:jc w:val="left"/>
      </w:pPr>
      <w:r>
        <w:rPr>
          <w:rFonts w:ascii="Arial" w:cs="Arial" w:eastAsia="Arial" w:hAnsi="Arial"/>
          <w:sz w:val="24"/>
          <w:szCs w:val="24"/>
        </w:rPr>
        <w:t xml:space="preserve">* чыгымдар 1 маш. * Расходы на 1 маш/час</w:t>
      </w:r>
    </w:p>
    <w:p>
      <w:pPr>
        <w:spacing w:after="120"/>
        <w:jc w:val="left"/>
      </w:pPr>
      <w:r>
        <w:rPr>
          <w:rFonts w:ascii="Arial" w:cs="Arial" w:eastAsia="Arial" w:hAnsi="Arial"/>
          <w:sz w:val="24"/>
          <w:szCs w:val="24"/>
        </w:rPr>
        <w:t xml:space="preserve">Тиркеме</w:t>
      </w:r>
      <w:r>
        <w:rPr>
          <w:rFonts w:ascii="Arial" w:cs="Arial" w:eastAsia="Arial" w:hAnsi="Arial"/>
          <w:sz w:val="24"/>
          <w:szCs w:val="24"/>
        </w:rPr>
        <w:t xml:space="preserve"> №2-1 </w:t>
      </w:r>
      <w:r>
        <w:rPr>
          <w:rFonts w:ascii="Arial" w:cs="Arial" w:eastAsia="Arial" w:hAnsi="Arial"/>
          <w:sz w:val="24"/>
          <w:szCs w:val="24"/>
        </w:rPr>
        <w:t xml:space="preserve">Приложение</w:t>
      </w:r>
      <w:r>
        <w:rPr>
          <w:rFonts w:ascii="Arial" w:cs="Arial" w:eastAsia="Arial" w:hAnsi="Arial"/>
          <w:sz w:val="24"/>
          <w:szCs w:val="24"/>
        </w:rPr>
        <w:t xml:space="preserve"> №2-1 </w:t>
      </w:r>
    </w:p>
    <w:p>
      <w:pPr>
        <w:spacing w:after="120"/>
        <w:jc w:val="left"/>
      </w:pPr>
      <w:r>
        <w:rPr>
          <w:rFonts w:ascii="Arial" w:cs="Arial" w:eastAsia="Arial" w:hAnsi="Arial"/>
          <w:sz w:val="24"/>
          <w:szCs w:val="24"/>
        </w:rPr>
        <w:t xml:space="preserve">Аыйл</w:t>
      </w:r>
      <w:r>
        <w:rPr>
          <w:rFonts w:ascii="Arial" w:cs="Arial" w:eastAsia="Arial" w:hAnsi="Arial"/>
          <w:sz w:val="24"/>
          <w:szCs w:val="24"/>
        </w:rPr>
        <w:t xml:space="preserve">-</w:t>
      </w:r>
      <w:r>
        <w:rPr>
          <w:rFonts w:ascii="Arial" w:cs="Arial" w:eastAsia="Arial" w:hAnsi="Arial"/>
          <w:sz w:val="24"/>
          <w:szCs w:val="24"/>
        </w:rPr>
        <w:t xml:space="preserve">чарба техникасы кызмат көрсөтүүлөрүнүн</w:t>
      </w:r>
      <w:r>
        <w:rPr>
          <w:rFonts w:ascii="Arial" w:cs="Arial" w:eastAsia="Arial" w:hAnsi="Arial"/>
          <w:sz w:val="24"/>
          <w:szCs w:val="24"/>
        </w:rPr>
        <w:t xml:space="preserve">тарифиТарифы на эксплуатацию сельскохозяйственной техники</w:t>
      </w:r>
      <w:r>
        <w:rPr>
          <w:rFonts w:ascii="Arial" w:cs="Arial" w:eastAsia="Arial" w:hAnsi="Arial"/>
          <w:sz w:val="24"/>
          <w:szCs w:val="24"/>
        </w:rPr>
        <w:t xml:space="preserve">МТЗ</w:t>
      </w:r>
      <w:r>
        <w:rPr>
          <w:rFonts w:ascii="Arial" w:cs="Arial" w:eastAsia="Arial" w:hAnsi="Arial"/>
          <w:sz w:val="24"/>
          <w:szCs w:val="24"/>
        </w:rPr>
        <w:t xml:space="preserve"> 82.1+</w:t>
      </w:r>
      <w:r>
        <w:rPr>
          <w:rFonts w:ascii="Arial" w:cs="Arial" w:eastAsia="Arial" w:hAnsi="Arial"/>
          <w:sz w:val="24"/>
          <w:szCs w:val="24"/>
        </w:rPr>
        <w:t xml:space="preserve">плуг трехкорпусный</w:t>
      </w:r>
      <w:r>
        <w:rPr>
          <w:rFonts w:ascii="Arial" w:cs="Arial" w:eastAsia="Arial" w:hAnsi="Arial"/>
          <w:sz w:val="24"/>
          <w:szCs w:val="24"/>
        </w:rPr>
        <w:t xml:space="preserve">Трактор</w:t>
      </w:r>
      <w:r>
        <w:rPr>
          <w:rFonts w:ascii="Arial" w:cs="Arial" w:eastAsia="Arial" w:hAnsi="Arial"/>
          <w:sz w:val="24"/>
          <w:szCs w:val="24"/>
        </w:rPr>
        <w:t xml:space="preserve">МТЗ</w:t>
      </w:r>
      <w:r>
        <w:rPr>
          <w:rFonts w:ascii="Arial" w:cs="Arial" w:eastAsia="Arial" w:hAnsi="Arial"/>
          <w:sz w:val="24"/>
          <w:szCs w:val="24"/>
        </w:rPr>
        <w:t xml:space="preserve"> 82,1 + </w:t>
      </w:r>
      <w:r>
        <w:rPr>
          <w:rFonts w:ascii="Arial" w:cs="Arial" w:eastAsia="Arial" w:hAnsi="Arial"/>
          <w:sz w:val="24"/>
          <w:szCs w:val="24"/>
        </w:rPr>
        <w:t xml:space="preserve">плуг трехкорпусный</w:t>
      </w:r>
      <w:r>
        <w:rPr>
          <w:rFonts w:ascii="Arial" w:cs="Arial" w:eastAsia="Arial" w:hAnsi="Arial"/>
          <w:sz w:val="24"/>
          <w:szCs w:val="24"/>
        </w:rPr>
        <w:t xml:space="preserve"> 
 I. </w:t>
      </w:r>
      <w:r>
        <w:rPr>
          <w:rFonts w:ascii="Arial" w:cs="Arial" w:eastAsia="Arial" w:hAnsi="Arial"/>
          <w:sz w:val="24"/>
          <w:szCs w:val="24"/>
        </w:rPr>
        <w:t xml:space="preserve">МТЗ</w:t>
      </w:r>
      <w:r>
        <w:rPr>
          <w:rFonts w:ascii="Arial" w:cs="Arial" w:eastAsia="Arial" w:hAnsi="Arial"/>
          <w:sz w:val="24"/>
          <w:szCs w:val="24"/>
        </w:rPr>
        <w:t xml:space="preserve"> I. </w:t>
      </w:r>
      <w:r>
        <w:rPr>
          <w:rFonts w:ascii="Arial" w:cs="Arial" w:eastAsia="Arial" w:hAnsi="Arial"/>
          <w:sz w:val="24"/>
          <w:szCs w:val="24"/>
        </w:rPr>
        <w:t xml:space="preserve">МТЗ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1 - 0081 0 1 - 0081 </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 MTZ Беларусь 82,1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Всего,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сотку Норма 1 расходов</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сотку На 1 ед.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амортизация, толук калыбына келтирүү , сом полное восстановление,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39,25 39,25 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39,25 39,25 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1,33 1,33 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80,96 80,96 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80,96 80,96 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2,75 2,75 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0,19 0,19 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–саатчел/час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1,00 1,00 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164,21 164,21 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164,21 164,21 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5,58 5,58 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5,20 5,20 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44,15 44,15 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229,58 229,58 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7,80 7,80 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25,35 25,35 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25,35 25,35 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0,86 0,86 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0,04 0.04 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59,16 59,16 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2,3664 2,3664 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0,08 0,08 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14,48 14,48 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14,48 14,48 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0,49 0,49 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61 -61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561 561 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 ч / о операторе * 118%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188,8 188,8 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 ч / о операторе * 65%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106,7 106,7 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4 4 </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855 855 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30 30 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 II. Тариф плуг трехкорпусной. Тариф на эксплуатацию плуга трехкорпусного.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199"/>
        <w:gridCol w:w="1199"/>
        <w:gridCol w:w="1199"/>
        <w:gridCol w:w="1199"/>
        <w:gridCol w:w="1199"/>
        <w:gridCol w:w="1199"/>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9 - 0361 0 9 - 0361 </w:t>
            </w:r>
          </w:p>
        </w:tc>
        <w:tc>
          <w:tcPr>
            <w:tcW w:type="dxa" w:w="7194"/>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Плуг трехкорпусной навесной Плуг трехкорпусной навесной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Всего,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сотку Норма 1 расходов</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сотку На 1 ед. </w:t>
            </w:r>
          </w:p>
        </w:tc>
      </w:tr>
      <w:tr>
        <w:tc>
          <w:tcPr>
            <w:tcW w:type="dxa" w:w="10176"/>
            <w:gridSpan w:val="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6,5 6,5 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6,5 6,5 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0,221 0,221 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25,68 25,68 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25,68 25,68 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0,87312 0,87312 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3,98 3,98 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3,98 3,98 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0,13532 0,13532 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4,5 4.5 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4,5 4.5 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0,153 0,153 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41 41 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1,39 1,39 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III. Тариф на 1 сотку. Тариф на 1 сотку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и засыпку траншей Рассрочка тариф на razrabotku Sirojev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маш/час=561+41=602 (оздук наркы) 1маш / час = 561 + 41 = 602 (себестоимость продукции) 
 1 м ^3 = 19+1,39=21 ( оздук наркы ) 1 м ^ 3 = 19 + 1,39 = 21 (себестоимость продукции)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маш/час=855+41=896 (толук тариф) 1 маш/час = 855 + 41 = 896 (полный тариф) 
 1 м ^3 = 30+1,39=32 ( толук тариф ) 1 м ^ 3 = 30 + 1,39 = 32 (полный тариф) </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01-0081</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га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га</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211,165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435,5648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30,128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883,4498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1235,14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136,383</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Гидравлическая жидкость, кг</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12,73123</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77,9024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себестоимость</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3018,18</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3018,18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расходы (Накладные расходы)</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1042,471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Плановое накопление</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574,2424</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199"/>
        <w:gridCol w:w="1199"/>
        <w:gridCol w:w="1199"/>
        <w:gridCol w:w="1199"/>
        <w:gridCol w:w="1199"/>
        <w:gridCol w:w="1199"/>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(КССЭМ): 09-0180</w:t>
            </w:r>
          </w:p>
        </w:tc>
        <w:tc>
          <w:tcPr>
            <w:tcW w:type="dxa" w:w="719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Косилка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га</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га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46,683</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46,683</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гидравлическую жидкость, кг</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Перегон,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1,8564</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себестоимость</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95,2224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МТЗ 82,1+косилка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561(трактор по себестоимости) +34,88(косилка по себестоимости)=595,88
 1 га = 3018(трактор по себестоимости) +95,22(косилка по себестоимости)==3113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855(трактор по себестоимости) +34,88(косилка по себестоимости)=889
 1 га = 4634(трактор по себестоимости) +95(косилка по себестоимости)==4730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01-0081</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тонну</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тонну</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9,61625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19,8352</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40,23145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56,2471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6,21075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0,579768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3,5476</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137,445</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расходы (Накладные расходы)</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Плановое накопление</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(КССЭМ): 01-0020</w:t>
            </w:r>
          </w:p>
        </w:tc>
        <w:tc>
          <w:tcPr>
            <w:tcW w:type="dxa" w:w="7196"/>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 тракторный 2 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0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расхода(норма):</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расходов на 1тонну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тонну</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0,6958</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Быстрая деградация, запасные части,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0,4165</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15,82</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3,8759</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МТЗ 82,1+прицеп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561(трактор по себестоимости)+15,82(прицеп по себестоимости)=577
 1 тонна = 137,445(трактор по себестоимости)+3,87(прицеп по себестоимости)=142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855(трактор по себестоимости)+15,82(прицеп по себестоимости)=870
 1 тонна =211 трактор по себестоимости) +3,8(прицеп по себестоимости)=215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прессподборщик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пресс (тюК)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пресс (тюк) = 12 сом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пресс (тюк) = 15 сом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Маматалиева С.К.</w:t>
      </w:r>
    </w:p>
    <w:p>
      <w:pPr>
        <w:spacing w:after="120"/>
        <w:jc w:val="right"/>
      </w:pPr>
      <w:r>
        <w:rPr>
          <w:rFonts w:ascii="Arial" w:cs="Arial" w:eastAsia="Arial" w:hAnsi="Arial"/>
          <w:sz w:val="24"/>
          <w:szCs w:val="24"/>
        </w:rPr>
        <w:t xml:space="preserve">
 Приложение № 2 к постановлению №179 очередной</w:t>
      </w:r>
    </w:p>
    <w:p>
      <w:pPr>
        <w:spacing w:after="120"/>
        <w:jc w:val="right"/>
      </w:pPr>
      <w:r>
        <w:rPr>
          <w:rFonts w:ascii="Arial" w:cs="Arial" w:eastAsia="Arial" w:hAnsi="Arial"/>
          <w:sz w:val="24"/>
          <w:szCs w:val="24"/>
        </w:rPr>
        <w:t xml:space="preserve">XX сессии (IV созыв) Ошского городского Кенеша</w:t>
      </w:r>
    </w:p>
    <w:p>
      <w:pPr>
        <w:spacing w:after="120"/>
        <w:jc w:val="right"/>
      </w:pPr>
      <w:r>
        <w:rPr>
          <w:rFonts w:ascii="Arial" w:cs="Arial" w:eastAsia="Arial" w:hAnsi="Arial"/>
          <w:sz w:val="24"/>
          <w:szCs w:val="24"/>
        </w:rPr>
        <w:t xml:space="preserve">от 14 мая 2019 года</w:t>
      </w:r>
    </w:p>
    <w:p>
      <w:pPr>
        <w:spacing w:after="240" w:before="200"/>
        <w:jc w:val="center"/>
      </w:pPr>
      <w:r>
        <w:rPr>
          <w:rFonts w:ascii="Arial" w:cs="Arial" w:eastAsia="Arial" w:hAnsi="Arial"/>
          <w:b/>
          <w:bCs/>
          <w:sz w:val="32"/>
          <w:szCs w:val="32"/>
        </w:rPr>
        <w:t xml:space="preserve">Положение о порядке проведения и критерия отбора механизатора</w:t>
      </w:r>
    </w:p>
    <w:p>
      <w:pPr>
        <w:spacing w:after="240" w:before="200"/>
        <w:jc w:val="center"/>
      </w:pPr>
      <w:r>
        <w:rPr>
          <w:rFonts w:ascii="Arial" w:cs="Arial" w:eastAsia="Arial" w:hAnsi="Arial"/>
          <w:b/>
          <w:bCs/>
          <w:sz w:val="32"/>
          <w:szCs w:val="32"/>
        </w:rPr>
        <w:t xml:space="preserve">Общие положения</w:t>
      </w:r>
    </w:p>
    <w:p>
      <w:pPr>
        <w:spacing w:after="240"/>
        <w:jc w:val="both"/>
      </w:pPr>
      <w:r>
        <w:rPr>
          <w:rFonts w:ascii="Arial" w:cs="Arial" w:eastAsia="Arial" w:hAnsi="Arial"/>
          <w:sz w:val="24"/>
          <w:szCs w:val="24"/>
        </w:rPr>
        <w:t xml:space="preserve">Данное положение (далее Положение) было разработано для правильного отбора механизатора на основе конкурсного предложения согласно законодательства Кыргызской Республики, Устава объединения пастбищепользователей а также на основании плана сообщества управления пастбищами.</w:t>
      </w:r>
    </w:p>
    <w:p>
      <w:pPr>
        <w:spacing w:after="240" w:before="200"/>
        <w:jc w:val="center"/>
      </w:pPr>
      <w:r>
        <w:rPr>
          <w:rFonts w:ascii="Arial" w:cs="Arial" w:eastAsia="Arial" w:hAnsi="Arial"/>
          <w:b/>
          <w:bCs/>
          <w:sz w:val="32"/>
          <w:szCs w:val="32"/>
        </w:rPr>
        <w:t xml:space="preserve">1. Общие положения </w:t>
      </w:r>
    </w:p>
    <w:p>
      <w:pPr>
        <w:spacing w:after="240"/>
        <w:jc w:val="both"/>
      </w:pPr>
      <w:r>
        <w:rPr>
          <w:rFonts w:ascii="Arial" w:cs="Arial" w:eastAsia="Arial" w:hAnsi="Arial"/>
          <w:sz w:val="24"/>
          <w:szCs w:val="24"/>
        </w:rPr>
        <w:t xml:space="preserve">2.2 Тендердик комиссиянын курамы 5-7 сандагы кишилердин курамынан турат жана комиссияга жергиликтүү кеңештин, айыл өкмөтүнүн жана жайыт пайдалануучулардын өкүлдөрү кир иш ет. 1.1 Формирование конкурсной комиссии: состав комиссии должен состоять из 5-7 людей и пользователей местного совета, правительства и представителей местного самоуправления. 
 Тендердик комиссиянын курамы н жайыт комитетинин төрагасы өзүнүн буйругу менен аныктайт. Конкурсная комиссия определяется приказом Председателя Жайыт Комитета. 
 2.3.Конкурс төмөндөгү критерийлерге негиз өткөрүлөт. 1.2 Конкурс проводится на основе следующих критериев. 
 Механизатор төмөндөгү базалык талаптарга ылайык келиши керек : При отборе необходимо соблюдать следующие основные требования: </w:t>
      </w:r>
    </w:p>
    <w:p>
      <w:pPr>
        <w:spacing w:after="120"/>
        <w:jc w:val="both"/>
      </w:pPr>
      <w:r>
        <w:rPr>
          <w:rFonts w:ascii="Arial" w:cs="Arial" w:eastAsia="Arial" w:hAnsi="Arial"/>
          <w:sz w:val="24"/>
          <w:szCs w:val="24"/>
        </w:rPr>
        <w:t xml:space="preserve">Механизатор - профессиональное образование по специальностиАтайын техника менен иштегендиги боюнча 3 жылдан кем эмес иш тажрыйбасынын болуусу.</w:t>
      </w:r>
    </w:p>
    <w:p>
      <w:pPr>
        <w:spacing w:after="120"/>
        <w:jc w:val="both"/>
      </w:pPr>
      <w:r>
        <w:rPr>
          <w:rFonts w:ascii="Arial" w:cs="Arial" w:eastAsia="Arial" w:hAnsi="Arial"/>
          <w:sz w:val="24"/>
          <w:szCs w:val="24"/>
        </w:rPr>
        <w:t xml:space="preserve"> иметь по крайней мере 3 года опыта работы на специальной технике. </w:t>
      </w:r>
    </w:p>
    <w:p>
      <w:pPr>
        <w:spacing w:after="120"/>
        <w:jc w:val="both"/>
      </w:pPr>
      <w:r>
        <w:rPr>
          <w:rFonts w:ascii="Arial" w:cs="Arial" w:eastAsia="Arial" w:hAnsi="Arial"/>
          <w:sz w:val="24"/>
          <w:szCs w:val="24"/>
        </w:rPr>
        <w:t xml:space="preserve">Кеминде 3 адамдын сунуштама каты . По крайней мере 3 кандидата на отбор. </w:t>
      </w:r>
    </w:p>
    <w:p>
      <w:pPr>
        <w:spacing w:after="120"/>
        <w:jc w:val="both"/>
      </w:pPr>
      <w:r>
        <w:rPr>
          <w:rFonts w:ascii="Arial" w:cs="Arial" w:eastAsia="Arial" w:hAnsi="Arial"/>
          <w:sz w:val="24"/>
          <w:szCs w:val="24"/>
        </w:rPr>
        <w:t xml:space="preserve">Атайын техниканы сактоочу гаражга ээ болуусу; специальный гараж для специальной техники </w:t>
      </w:r>
    </w:p>
    <w:p>
      <w:pPr>
        <w:spacing w:after="120"/>
        <w:jc w:val="both"/>
      </w:pPr>
      <w:r>
        <w:rPr>
          <w:rFonts w:ascii="Arial" w:cs="Arial" w:eastAsia="Arial" w:hAnsi="Arial"/>
          <w:sz w:val="24"/>
          <w:szCs w:val="24"/>
        </w:rPr>
        <w:t xml:space="preserve">Атайын техниканы ремонттоо боюнча жөндөмгө ээ болуусу; Умение специальных навыков ремонта оборудования; </w:t>
      </w:r>
    </w:p>
    <w:p>
      <w:pPr>
        <w:spacing w:after="120"/>
        <w:jc w:val="both"/>
      </w:pPr>
      <w:r>
        <w:rPr>
          <w:rFonts w:ascii="Arial" w:cs="Arial" w:eastAsia="Arial" w:hAnsi="Arial"/>
          <w:sz w:val="24"/>
          <w:szCs w:val="24"/>
        </w:rPr>
        <w:t xml:space="preserve">Ден соолугунун чыңдыгы боюнча Ф 0 86У справкасы; медицинская справка по форме № Ф 086 У; </w:t>
      </w:r>
    </w:p>
    <w:p>
      <w:pPr>
        <w:spacing w:after="120"/>
        <w:jc w:val="both"/>
      </w:pPr>
      <w:r>
        <w:rPr>
          <w:rFonts w:ascii="Arial" w:cs="Arial" w:eastAsia="Arial" w:hAnsi="Arial"/>
          <w:sz w:val="24"/>
          <w:szCs w:val="24"/>
        </w:rPr>
        <w:t xml:space="preserve">Жеке ишкердикти жүргүзүүсү боюнча күбөлүгүнүн жана патентинин болуусу, камсыздандыруу полисинин болуусу өзгөчөлүк катары бааланат. Наличие патента, свидетельства, страхового полиса. </w:t>
      </w:r>
    </w:p>
    <w:p>
      <w:pPr>
        <w:spacing w:after="240" w:before="200"/>
        <w:jc w:val="center"/>
      </w:pPr>
      <w:r>
        <w:rPr>
          <w:rFonts w:ascii="Arial" w:cs="Arial" w:eastAsia="Arial" w:hAnsi="Arial"/>
          <w:b/>
          <w:bCs/>
          <w:sz w:val="32"/>
          <w:szCs w:val="32"/>
        </w:rPr>
        <w:t xml:space="preserve">2. Процедура отбора Механизатора</w:t>
      </w:r>
    </w:p>
    <w:p>
      <w:pPr>
        <w:spacing w:after="120"/>
        <w:jc w:val="both"/>
      </w:pPr>
      <w:r>
        <w:rPr>
          <w:rFonts w:ascii="Arial" w:cs="Arial" w:eastAsia="Arial" w:hAnsi="Arial"/>
          <w:sz w:val="24"/>
          <w:szCs w:val="24"/>
        </w:rPr>
        <w:t xml:space="preserve">2.1. 2.1. Атайын техникаларды натыйжалуу башкаруу , Для эффективного управления специальной сельскохозяйственной техники, жайыт пайдалануучулар бирикмесинин аткаруучу органы Жайыт комитети ачык сыноо/тендер аркылуу өткөр гөн Объединение должен провести открытый конкурс тест. конкурстун жыйынтыгына ылайык тандалып алынган механизатор менен түзүлгөн келишимге ылайык жүргүзүлөт . По результатам конкурса должны быть отобраны кандидаты, и в соответствии с положением, заключить с механизатором договор. 
 2.2 Тендердик комиссиянын курамы 5-7 сандагы кишилердин курамынан турат жана комиссияга жергиликтүү кеңештин, айыл өкмөтүнүн жана жайыт пайдалануучулардын өкүлдөрү кир иш ет. 2.2 Конкурсная комиссия входит в составе комиссии должны состоять из 5-7 людей и пользователей местного совета, правительства и представителей местного самоуправления. 
 Тендердик комиссиянын курамы н жайыт комитетинин төрагасы өзүнүн буйругу менен аныктайт. Конкурсная комиссия определяет приказом Председателя Жайыт Комитета. 
 2.32.3.Конкурс төмөндөгү критерийлерге негиз өткөрүлөт. Конкурс проводится на основе следующих критериев. 
 Механизатор төмөндөгү базалык талаптарга ылайык келиши керек : При отборе необходимо соблюдать следующие основные требования: 
 Механизаторлук кесиби боюнча билимге ээ болуу (күбөлүк) .Механизатор степень профессии (сертификат). </w:t>
      </w:r>
    </w:p>
    <w:p>
      <w:pPr>
        <w:spacing w:after="120"/>
        <w:jc w:val="both"/>
      </w:pPr>
      <w:r>
        <w:rPr>
          <w:rFonts w:ascii="Arial" w:cs="Arial" w:eastAsia="Arial" w:hAnsi="Arial"/>
          <w:sz w:val="24"/>
          <w:szCs w:val="24"/>
        </w:rPr>
        <w:t xml:space="preserve">Атайын техника менен иштегендиги боюнча 3 жылдан кем эмес иш тажрыйбасынын болуусу. Специальное оборудование и иметь по крайней мере 3 года опыта работы. </w:t>
      </w:r>
    </w:p>
    <w:p>
      <w:pPr>
        <w:spacing w:after="120"/>
        <w:jc w:val="both"/>
      </w:pPr>
      <w:r>
        <w:rPr>
          <w:rFonts w:ascii="Arial" w:cs="Arial" w:eastAsia="Arial" w:hAnsi="Arial"/>
          <w:sz w:val="24"/>
          <w:szCs w:val="24"/>
        </w:rPr>
        <w:t xml:space="preserve">Кеминде 3 адамдын сунуштама каты . По крайней мере , 3 кандидата на отбор. </w:t>
      </w:r>
    </w:p>
    <w:p>
      <w:pPr>
        <w:spacing w:after="120"/>
        <w:jc w:val="both"/>
      </w:pPr>
      <w:r>
        <w:rPr>
          <w:rFonts w:ascii="Arial" w:cs="Arial" w:eastAsia="Arial" w:hAnsi="Arial"/>
          <w:sz w:val="24"/>
          <w:szCs w:val="24"/>
        </w:rPr>
        <w:t xml:space="preserve">Атайын техниканы сактоочу гаражга ээ болуусу; Приобретение специального оборудования гаража хранения; </w:t>
      </w:r>
    </w:p>
    <w:p>
      <w:pPr>
        <w:spacing w:after="120"/>
        <w:jc w:val="both"/>
      </w:pPr>
      <w:r>
        <w:rPr>
          <w:rFonts w:ascii="Arial" w:cs="Arial" w:eastAsia="Arial" w:hAnsi="Arial"/>
          <w:sz w:val="24"/>
          <w:szCs w:val="24"/>
        </w:rPr>
        <w:t xml:space="preserve">Атайын техниканы ремонттоо боюнча жөндөмгө ээ болуусу; Приобретение специальных навыков ремонта оборудования; </w:t>
      </w:r>
    </w:p>
    <w:p>
      <w:pPr>
        <w:spacing w:after="120"/>
        <w:jc w:val="both"/>
      </w:pPr>
      <w:r>
        <w:rPr>
          <w:rFonts w:ascii="Arial" w:cs="Arial" w:eastAsia="Arial" w:hAnsi="Arial"/>
          <w:sz w:val="24"/>
          <w:szCs w:val="24"/>
        </w:rPr>
        <w:t xml:space="preserve">Ден соолугунун чыңдыгы боюнча Ф 0 86У справкасы; медицинская справка по форме № Ф 086 У; </w:t>
      </w:r>
    </w:p>
    <w:p>
      <w:pPr>
        <w:spacing w:after="120"/>
        <w:jc w:val="both"/>
      </w:pPr>
      <w:r>
        <w:rPr>
          <w:rFonts w:ascii="Arial" w:cs="Arial" w:eastAsia="Arial" w:hAnsi="Arial"/>
          <w:sz w:val="24"/>
          <w:szCs w:val="24"/>
        </w:rPr>
        <w:t xml:space="preserve">Жеке ишкердикти жүргүзүүсү боюнча күбөлүгүнүн жана патентинин болуусу, камсыздандыруу полисинин болуусу өзгөчөлүк катары бааланат. Наличие патента, свидетельства, страхового полиса. </w:t>
      </w:r>
    </w:p>
    <w:p>
      <w:pPr>
        <w:spacing w:after="240"/>
        <w:jc w:val="both"/>
      </w:pPr>
      <w:r>
        <w:rPr>
          <w:rFonts w:ascii="Arial" w:cs="Arial" w:eastAsia="Arial" w:hAnsi="Arial"/>
          <w:sz w:val="24"/>
          <w:szCs w:val="24"/>
        </w:rPr>
        <w:t xml:space="preserve">2.4.М еханизаторду тандап алууда 2.4 При выборе механизатора, в соответствии с критериями , установленными каждым членом Комиссии для индивидуального отчета об оценке осуществляется и удостоверяется подписью. Жана ар бир комиссия мүчөсүнүн жеке че баалоо отчетунда берилген баллдар жыйынды таблицада жалпыланып , орточо баллдары эсептелип, ранжирлөөнүн жыйынтыгы менен жеңүүчү аныктал ат. Проставляются каждым членом комиссии индивидуальные оценки, обобщаются результаты для сводной таблицы, средний балл, результаты рейтинга и победитель лошадь. Жыйынды таблица бардык комиссия мүчөлөрүнүн колдору менен күбөлөндүрүлөт . Сводная таблица всех заверяется подписями членов комиссии. </w:t>
      </w:r>
    </w:p>
    <w:p>
      <w:pPr>
        <w:spacing w:after="240" w:before="200"/>
        <w:jc w:val="center"/>
      </w:pPr>
      <w:r>
        <w:rPr>
          <w:rFonts w:ascii="Arial" w:cs="Arial" w:eastAsia="Arial" w:hAnsi="Arial"/>
          <w:b/>
          <w:bCs/>
          <w:sz w:val="32"/>
          <w:szCs w:val="32"/>
        </w:rPr>
        <w:t xml:space="preserve">3. Атайын техниканы иштетүү жана финансылык каржыны башкаруу тартиби 3. Процедура использования специальной сельскохозяйственной техники, финансовое управление</w:t>
      </w:r>
    </w:p>
    <w:p>
      <w:pPr>
        <w:spacing w:after="240"/>
        <w:jc w:val="both"/>
      </w:pPr>
      <w:r>
        <w:rPr>
          <w:rFonts w:ascii="Arial" w:cs="Arial" w:eastAsia="Arial" w:hAnsi="Arial"/>
          <w:sz w:val="24"/>
          <w:szCs w:val="24"/>
        </w:rPr>
        <w:t xml:space="preserve">3.1. 3.1. Атайын техникалар эң биринчи кезекте жайыттарды башкаруу жана пайдалануунун жылдык планында белгиленген жумуштарды аткарышат . В первую очередь разрабатывается годовой план работы использования специальной сельскохозяйственной техники. 
 3.2. 3.2. Атайын техникалар жайыттарды башкаруу жана пайдалануунун жылдык планында белгиленген жумуштарды аткарууга кеткен чыгымдар жергиликтүү бюджеттен, жайыт төлөмдөрүнөн топтолгон жана атайын техниканы пайдалануудан түшкөн каражаттар дан Эксплуатация специальной сельскохозяйственной техники и управленческих расходов годового плана работ финансируется из местного бюджета, 
 3. 3 . 3.3.Жайытт ард ы башкаруу жана пайдалануунун жылдык планда белгиленген жумуштарды аткаруу жана коммерциялык кызматтарды көрсөтүү тарифи жайыт пайдалануучулардын (ЖПБ) жалпы чогулушунда/конференциясында талкууланып, айылдык кеңеште бекитилген кызмат көрсөтүү тарифине негиз инде жүргүзүлөт (Тиркеме 1, Тикеме 2, Тиркеме 2-1) .Эксплуатация специальной сельскохозяйственной техники пастбищепользователями осуществляется на основании годового плана работы, а также при использовании в коммерческих целях, тариф утверждается местным Кенешем: 
 3.4. Отчеты об использовании специального оборудования для органов местного самоуправления и пользователей пастбищ предоставляются по крайней мере один раз в год на общем собрании / конференции.</w:t>
      </w:r>
    </w:p>
    <w:p>
      <w:pPr>
        <w:spacing w:after="240"/>
        <w:jc w:val="center"/>
      </w:pPr>
      <w:r>
        <w:rPr>
          <w:rFonts w:ascii="Arial" w:cs="Arial" w:eastAsia="Arial" w:hAnsi="Arial"/>
          <w:b/>
          <w:bCs/>
          <w:sz w:val="24"/>
          <w:szCs w:val="24"/>
        </w:rPr>
        <w:t xml:space="preserve">4. </w:t>
      </w:r>
      <w:r>
        <w:rPr>
          <w:rFonts w:ascii="Arial" w:cs="Arial" w:eastAsia="Arial" w:hAnsi="Arial"/>
          <w:b/>
          <w:bCs/>
          <w:sz w:val="24"/>
          <w:szCs w:val="24"/>
        </w:rPr>
        <w:t xml:space="preserve">Права и обязанности Сторон</w:t>
      </w:r>
    </w:p>
    <w:p>
      <w:pPr>
        <w:spacing w:after="240"/>
        <w:jc w:val="both"/>
      </w:pPr>
      <w:r>
        <w:rPr>
          <w:rFonts w:ascii="Arial" w:cs="Arial" w:eastAsia="Arial" w:hAnsi="Arial"/>
          <w:sz w:val="24"/>
          <w:szCs w:val="24"/>
        </w:rPr>
        <w:t xml:space="preserve">4. 1. </w:t>
      </w:r>
      <w:r>
        <w:rPr>
          <w:rFonts w:ascii="Arial" w:cs="Arial" w:eastAsia="Arial" w:hAnsi="Arial"/>
          <w:sz w:val="24"/>
          <w:szCs w:val="24"/>
        </w:rPr>
        <w:t xml:space="preserve">Тараптардын укуктары жана милдеттери айыл өкмөтү менен ЖПБ</w:t>
      </w:r>
      <w:r>
        <w:rPr>
          <w:rFonts w:ascii="Arial" w:cs="Arial" w:eastAsia="Arial" w:hAnsi="Arial"/>
          <w:sz w:val="24"/>
          <w:szCs w:val="24"/>
        </w:rPr>
        <w:t xml:space="preserve">/</w:t>
      </w:r>
      <w:r>
        <w:rPr>
          <w:rFonts w:ascii="Arial" w:cs="Arial" w:eastAsia="Arial" w:hAnsi="Arial"/>
          <w:sz w:val="24"/>
          <w:szCs w:val="24"/>
        </w:rPr>
        <w:t xml:space="preserve">ЖКнын ортосунда түзүлгөн мүлктү оперативдүү башкаруу укугун берүү боюнча келишимдеаныкталат</w:t>
      </w:r>
      <w:r>
        <w:rPr>
          <w:rFonts w:ascii="Arial" w:cs="Arial" w:eastAsia="Arial" w:hAnsi="Arial"/>
          <w:sz w:val="24"/>
          <w:szCs w:val="24"/>
        </w:rPr>
        <w:t xml:space="preserve">. </w:t>
      </w:r>
      <w:r>
        <w:rPr>
          <w:rFonts w:ascii="Arial" w:cs="Arial" w:eastAsia="Arial" w:hAnsi="Arial"/>
          <w:sz w:val="24"/>
          <w:szCs w:val="24"/>
        </w:rPr>
        <w:t xml:space="preserve">4.1.1. Органы местного самоуправления Кыргызской Республики должны передать на оперативное управление специальную сельскохозяйственнуютехнику в исправном состоянии Объединению. 4.1.2. Объединение пастбищепользователей должен взять под контроль на ежедневной основе работу механизатора 
 5. Мүлктү оперативдүү башкаруу укугун берүү боюнча келишимди токтотуунун тартиби Порядок расторжения договора по оперативному управлению правами собственности </w:t>
      </w:r>
    </w:p>
    <w:p>
      <w:pPr>
        <w:spacing w:after="240" w:before="200"/>
        <w:jc w:val="center"/>
      </w:pPr>
      <w:r>
        <w:rPr>
          <w:rFonts w:ascii="Arial" w:cs="Arial" w:eastAsia="Arial" w:hAnsi="Arial"/>
          <w:b/>
          <w:bCs/>
          <w:sz w:val="32"/>
          <w:szCs w:val="32"/>
        </w:rPr>
        <w:t xml:space="preserve">5 .1. 5.1. Мүлктү оперативдүү башкаруу укугун берүү боюнча келишими төмөнкү учурларда токтотулат: Договор оперативного управления правами собственности прекращается в следующих случаях: </w:t>
      </w:r>
    </w:p>
    <w:p>
      <w:pPr>
        <w:spacing w:after="120"/>
        <w:jc w:val="both"/>
      </w:pPr>
      <w:r>
        <w:rPr>
          <w:rFonts w:ascii="Arial" w:cs="Arial" w:eastAsia="Arial" w:hAnsi="Arial"/>
          <w:sz w:val="24"/>
          <w:szCs w:val="24"/>
        </w:rPr>
        <w:t xml:space="preserve">Келишимдин мөөнөтү аяктаганда; В конце срока действия договора; </w:t>
      </w:r>
    </w:p>
    <w:p>
      <w:pPr>
        <w:spacing w:after="120"/>
        <w:jc w:val="both"/>
      </w:pPr>
      <w:r>
        <w:rPr>
          <w:rFonts w:ascii="Arial" w:cs="Arial" w:eastAsia="Arial" w:hAnsi="Arial"/>
          <w:sz w:val="24"/>
          <w:szCs w:val="24"/>
        </w:rPr>
        <w:t xml:space="preserve">Жайыт пайдалануучучулар бирикмеси Уставда белгиленген тартипте өз ишин токтоткондо; Пастбищепользователи завершила свою работу в соответствии с Уставом; </w:t>
      </w:r>
    </w:p>
    <w:p>
      <w:pPr>
        <w:spacing w:after="120"/>
        <w:jc w:val="both"/>
      </w:pPr>
      <w:r>
        <w:rPr>
          <w:rFonts w:ascii="Arial" w:cs="Arial" w:eastAsia="Arial" w:hAnsi="Arial"/>
          <w:sz w:val="24"/>
          <w:szCs w:val="24"/>
        </w:rPr>
        <w:t xml:space="preserve">Тараптар келишимдин шарттарын жана милдеттерин аткаруудан баш тартканда . Отказ от соблюдения обязательств и условий соглашения сторон.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 6. Талаш тартыштарды чечүү тартиби Порядок разрешения споров </w:t>
      </w:r>
    </w:p>
    <w:p>
      <w:pPr>
        <w:spacing w:after="120"/>
        <w:jc w:val="both"/>
      </w:pPr>
      <w:r>
        <w:rPr>
          <w:rFonts w:ascii="Arial" w:cs="Arial" w:eastAsia="Arial" w:hAnsi="Arial"/>
          <w:sz w:val="24"/>
          <w:szCs w:val="24"/>
        </w:rPr>
        <w:t xml:space="preserve">6 .1. 6.1. Атайын техниканы оперативдүү башкарууда келип чыккан талаш-тартыш маселелер аксакалдар сотунун отурумунда , жайыт комитетинин жана текшерүү комиссия сынын мүчөлөрүнүн, жергиликтүү өз алдынча башкаруу органдарынын өкүлдөрүнүн катышуусунда чечилет. Все споры и разногласия, возникшие в ходе эксплуатации специальной сельскохозяйственной техники, согласно договора по оперативному управлению, будут решатся членами Комитета по аудиту представителями органов местного самоуправления. 
 Приложение 1.
 А йдоо үчүн м еханизаторду тандап алуу боюнча комиссия мүчөсүнүн жекече баалоо отчету Отчет оценочного отбора механизатора членом комиссии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3568"/>
        <w:gridCol w:w="734"/>
        <w:gridCol w:w="1819"/>
        <w:gridCol w:w="1819"/>
        <w:gridCol w:w="1819"/>
      </w:tblGrid>
      <w:tr>
        <w:tc>
          <w:tcPr>
            <w:tcW w:type="dxa" w:w="4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356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Баалоо критери й и Оценочные критерии</w:t>
            </w:r>
          </w:p>
        </w:tc>
        <w:tc>
          <w:tcPr>
            <w:tcW w:type="dxa" w:w="7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Макс балл Максимальное значение </w:t>
            </w:r>
          </w:p>
        </w:tc>
        <w:tc>
          <w:tcPr>
            <w:tcW w:type="dxa" w:w="5457"/>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Кандида ттын аты жөнү Название кандидата и унижающее достоинство, обращение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Билими степень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20 20 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Механизатор лук кесиби боюнча билимге Сохранение жизнеспособности, профессии, образования ээ болуу</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боюнча жыйынтыгы : I по результатам: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II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Атайын техника менен иштегендиги боюнча иш тажрыйбасы Опыт работы со специальным оборудованием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40 40 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жылдан кем эмес По крайней мере 3 -х лет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жылдан кем эмес По крайней мере , 5 лет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Жана андан жогору И выше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боюнча жыйынтыгы : II по результатам: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III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Башка талаптар Другие требования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40 40 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Атайын техниканы кармоого жайы болуусу Наличие специального технического обслуживания оборудования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 соолугунун чыңдыгы боюнча Ф 86У справкасы Свидетельство о здоровье жестокости F-86U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ишкердикти жүргүзүүсү боюнча күбөлүгүнүн жана патентинин болуусу Наличие патента свидетельства о бизнесе и частного бизнеса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боюнча жыйынтыгы: III результаты по: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жыйынтыгы : (I)+(II)+(III) Общие результаты: (I) + (II) + (III)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100 100 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Комиссиянын мүчөсү: Член Комиссии: _________________ _________________ __ _______________________ _______________ __________ __ _____ 
 Приложение 2
 Договор между механизатором и ЖК
  (на примере эксковатора)
 с._____________ «__»_______ 201__ г.
  Объединение пастбищепользователей ______________________ айылного аймака, ______________________ района, ______________________ области именуемое в дальнейшем «Объединение» в лице господина ______________________. председателя исполнительного комитета Объединения пастбищепользователей –Жайыт комитета действующего на основании Устава ОПП и механизатор ______________________. именуемый далее поставщик услуг, действующего на основании решения конкурсной комиссии № 1 протокола от «__»____________20___ го заключения договора именуемые в дальнейшем «Стороны», заключили настоящий Договор о нижеследующем: 
 1. Предмет Договора</w:t>
      </w:r>
    </w:p>
    <w:p>
      <w:pPr>
        <w:spacing w:after="120"/>
        <w:jc w:val="both"/>
      </w:pPr>
      <w:r>
        <w:rPr>
          <w:rFonts w:ascii="Arial" w:cs="Arial" w:eastAsia="Arial" w:hAnsi="Arial"/>
          <w:sz w:val="24"/>
          <w:szCs w:val="24"/>
        </w:rPr>
        <w:t xml:space="preserve">Объединение, предоставляет механизатору в временное пользование Товарно-материальный ценность далее «Специальная техника» Экскаватор погрузчик ЭО-2626Ч на базе трактора Беларус МТЗ 892,2 заводской № 90832412 находящегося на балансе ЖК общей стоимостью 2620000 (Два миллиона шестьсот двадцать тысяча) сомов. Товарно-материальный ценность состоит из следующей техники и оборудования: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963"/>
        <w:gridCol w:w="3495"/>
      </w:tblGrid>
      <w:tr>
        <w:tc>
          <w:tcPr>
            <w:tcW w:type="dxa" w:w="7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9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оборудования </w:t>
            </w:r>
          </w:p>
        </w:tc>
        <w:tc>
          <w:tcPr>
            <w:tcW w:type="dxa" w:w="3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в сомах за единицу</w:t>
            </w:r>
          </w:p>
        </w:tc>
      </w:tr>
      <w:tr>
        <w:tc>
          <w:tcPr>
            <w:tcW w:type="dxa" w:w="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Экскаватор погрузчик ЭО-2626Ч на базе трактора Беларус МТЗ 892,2 заводской № ______________ </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2620000 сом</w:t>
            </w:r>
          </w:p>
        </w:tc>
      </w:tr>
      <w:tr>
        <w:tc>
          <w:tcPr>
            <w:tcW w:type="dxa" w:w="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комплекта</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2620000 сом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Товарно-материальная ценность предоставленный Объединением переходит в пользование механизатора, после подписания сторонами Акта приема передачи являющегося неотъемлемой частью настоящего Договора. </w:t>
      </w:r>
    </w:p>
    <w:p>
      <w:pPr>
        <w:spacing w:after="120"/>
        <w:jc w:val="both"/>
      </w:pPr>
      <w:r>
        <w:rPr>
          <w:rFonts w:ascii="Arial" w:cs="Arial" w:eastAsia="Arial" w:hAnsi="Arial"/>
          <w:sz w:val="24"/>
          <w:szCs w:val="24"/>
        </w:rPr>
        <w:t xml:space="preserve">Права и обязанности Сторон</w:t>
      </w:r>
    </w:p>
    <w:p>
      <w:pPr>
        <w:spacing w:after="120"/>
        <w:jc w:val="both"/>
      </w:pPr>
      <w:r>
        <w:rPr>
          <w:rFonts w:ascii="Arial" w:cs="Arial" w:eastAsia="Arial" w:hAnsi="Arial"/>
          <w:sz w:val="24"/>
          <w:szCs w:val="24"/>
        </w:rPr>
        <w:t xml:space="preserve">Механизатор имеет право:</w:t>
      </w:r>
    </w:p>
    <w:p>
      <w:pPr>
        <w:spacing w:after="120"/>
        <w:jc w:val="both"/>
      </w:pPr>
      <w:r>
        <w:rPr>
          <w:rFonts w:ascii="Arial" w:cs="Arial" w:eastAsia="Arial" w:hAnsi="Arial"/>
          <w:sz w:val="24"/>
          <w:szCs w:val="24"/>
        </w:rPr>
        <w:t xml:space="preserve">обладать правом пользование экскаватором.</w:t>
      </w:r>
    </w:p>
    <w:p>
      <w:pPr>
        <w:spacing w:after="120"/>
        <w:jc w:val="both"/>
      </w:pPr>
      <w:r>
        <w:rPr>
          <w:rFonts w:ascii="Arial" w:cs="Arial" w:eastAsia="Arial" w:hAnsi="Arial"/>
          <w:sz w:val="24"/>
          <w:szCs w:val="24"/>
        </w:rPr>
        <w:t xml:space="preserve">Механизатор обязан: </w:t>
      </w:r>
    </w:p>
    <w:p>
      <w:pPr>
        <w:spacing w:after="120"/>
        <w:jc w:val="both"/>
      </w:pPr>
      <w:r>
        <w:rPr>
          <w:rFonts w:ascii="Arial" w:cs="Arial" w:eastAsia="Arial" w:hAnsi="Arial"/>
          <w:sz w:val="24"/>
          <w:szCs w:val="24"/>
        </w:rPr>
        <w:t xml:space="preserve">Принять необходимые меры для обеспечения рабочего состояния специальной техники, как минимум в течении 5 лет с момента подписания Договора;</w:t>
      </w:r>
    </w:p>
    <w:p>
      <w:pPr>
        <w:spacing w:after="120"/>
        <w:jc w:val="both"/>
      </w:pPr>
      <w:r>
        <w:rPr>
          <w:rFonts w:ascii="Arial" w:cs="Arial" w:eastAsia="Arial" w:hAnsi="Arial"/>
          <w:sz w:val="24"/>
          <w:szCs w:val="24"/>
        </w:rPr>
        <w:t xml:space="preserve">Своевременно проводить То1 и ТО2, строго соблюдать ПДД.</w:t>
      </w:r>
    </w:p>
    <w:p>
      <w:pPr>
        <w:spacing w:after="120"/>
        <w:jc w:val="both"/>
      </w:pPr>
      <w:r>
        <w:rPr>
          <w:rFonts w:ascii="Arial" w:cs="Arial" w:eastAsia="Arial" w:hAnsi="Arial"/>
          <w:sz w:val="24"/>
          <w:szCs w:val="24"/>
        </w:rPr>
        <w:t xml:space="preserve">Урон, причиненный в результате недосмотра и неосторожности, будет возмещен за счет механизатора. </w:t>
      </w:r>
    </w:p>
    <w:p>
      <w:pPr>
        <w:spacing w:after="120"/>
        <w:jc w:val="both"/>
      </w:pPr>
      <w:r>
        <w:rPr>
          <w:rFonts w:ascii="Arial" w:cs="Arial" w:eastAsia="Arial" w:hAnsi="Arial"/>
          <w:sz w:val="24"/>
          <w:szCs w:val="24"/>
        </w:rPr>
        <w:t xml:space="preserve">Не прерывно платить все требуемые по закону налоговые и другие отчисления, не обходимо получить патент УГНС и страховой полюс;</w:t>
      </w:r>
    </w:p>
    <w:p>
      <w:pPr>
        <w:spacing w:after="120"/>
        <w:jc w:val="both"/>
      </w:pPr>
      <w:r>
        <w:rPr>
          <w:rFonts w:ascii="Arial" w:cs="Arial" w:eastAsia="Arial" w:hAnsi="Arial"/>
          <w:sz w:val="24"/>
          <w:szCs w:val="24"/>
        </w:rPr>
        <w:t xml:space="preserve">Строго соблюдать при предоставлении услуг населению порядок утвержденный в ЖК (приложение 2)</w:t>
      </w:r>
    </w:p>
    <w:p>
      <w:pPr>
        <w:spacing w:after="120"/>
        <w:jc w:val="both"/>
      </w:pPr>
      <w:r>
        <w:rPr>
          <w:rFonts w:ascii="Arial" w:cs="Arial" w:eastAsia="Arial" w:hAnsi="Arial"/>
          <w:sz w:val="24"/>
          <w:szCs w:val="24"/>
        </w:rPr>
        <w:t xml:space="preserve">Выполнять все экскаваторные работы предусмотренные в годовом плане использование пастбищ. </w:t>
      </w:r>
    </w:p>
    <w:p>
      <w:pPr>
        <w:spacing w:after="120"/>
        <w:jc w:val="both"/>
      </w:pPr>
      <w:r>
        <w:rPr>
          <w:rFonts w:ascii="Arial" w:cs="Arial" w:eastAsia="Arial" w:hAnsi="Arial"/>
          <w:sz w:val="24"/>
          <w:szCs w:val="24"/>
        </w:rPr>
        <w:t xml:space="preserve">В случае переезда механизатора за пределы айылного аймака и не возможности дальнейшего предоставления услуг, механизатор обязан передать спец технику после решении комиссии о другому частному ветеринару, проживающему на территории айылного аймака по решению Объединения. </w:t>
      </w:r>
    </w:p>
    <w:p>
      <w:pPr>
        <w:spacing w:after="120"/>
        <w:jc w:val="both"/>
      </w:pPr>
      <w:r>
        <w:rPr>
          <w:rFonts w:ascii="Arial" w:cs="Arial" w:eastAsia="Arial" w:hAnsi="Arial"/>
          <w:sz w:val="24"/>
          <w:szCs w:val="24"/>
        </w:rPr>
        <w:t xml:space="preserve">Права и обязанности Объединения</w:t>
      </w:r>
    </w:p>
    <w:p>
      <w:pPr>
        <w:spacing w:after="120"/>
        <w:jc w:val="both"/>
      </w:pPr>
      <w:r>
        <w:rPr>
          <w:rFonts w:ascii="Arial" w:cs="Arial" w:eastAsia="Arial" w:hAnsi="Arial"/>
          <w:sz w:val="24"/>
          <w:szCs w:val="24"/>
        </w:rPr>
        <w:t xml:space="preserve">Объединение вправе: </w:t>
      </w:r>
    </w:p>
    <w:p>
      <w:pPr>
        <w:spacing w:after="120"/>
        <w:jc w:val="both"/>
      </w:pPr>
      <w:r>
        <w:rPr>
          <w:rFonts w:ascii="Arial" w:cs="Arial" w:eastAsia="Arial" w:hAnsi="Arial"/>
          <w:sz w:val="24"/>
          <w:szCs w:val="24"/>
        </w:rPr>
        <w:t xml:space="preserve">Требовать выполнения обязательств механизатора по условиям контракта с Объединением;</w:t>
      </w:r>
    </w:p>
    <w:p>
      <w:pPr>
        <w:spacing w:after="120"/>
        <w:jc w:val="both"/>
      </w:pPr>
      <w:r>
        <w:rPr>
          <w:rFonts w:ascii="Arial" w:cs="Arial" w:eastAsia="Arial" w:hAnsi="Arial"/>
          <w:sz w:val="24"/>
          <w:szCs w:val="24"/>
        </w:rPr>
        <w:t xml:space="preserve">Объединение обязано:</w:t>
      </w:r>
    </w:p>
    <w:p>
      <w:pPr>
        <w:spacing w:after="120"/>
        <w:jc w:val="both"/>
      </w:pPr>
      <w:r>
        <w:rPr>
          <w:rFonts w:ascii="Arial" w:cs="Arial" w:eastAsia="Arial" w:hAnsi="Arial"/>
          <w:sz w:val="24"/>
          <w:szCs w:val="24"/>
        </w:rPr>
        <w:t xml:space="preserve">При не надлежащем исполнении или переезде механизатора за пределы айылного аймака и не возможности дальнейшего предоставления услуг и необходимости передачи спец техники определить другого механизатора на конкурсной основе.</w:t>
      </w:r>
    </w:p>
    <w:p>
      <w:pPr>
        <w:spacing w:after="120"/>
        <w:jc w:val="both"/>
      </w:pPr>
      <w:r>
        <w:rPr>
          <w:rFonts w:ascii="Arial" w:cs="Arial" w:eastAsia="Arial" w:hAnsi="Arial"/>
          <w:sz w:val="24"/>
          <w:szCs w:val="24"/>
        </w:rPr>
        <w:t xml:space="preserve">Ответственность сторон</w:t>
      </w:r>
    </w:p>
    <w:p>
      <w:pPr>
        <w:spacing w:after="120"/>
        <w:jc w:val="both"/>
      </w:pPr>
      <w:r>
        <w:rPr>
          <w:rFonts w:ascii="Arial" w:cs="Arial" w:eastAsia="Arial" w:hAnsi="Arial"/>
          <w:sz w:val="24"/>
          <w:szCs w:val="24"/>
        </w:rPr>
        <w:t xml:space="preserve">За невыполнение или ненадлежащее выполнение механизатором своих обязательств в рамках Договора Объединение может односторонне прервать договор для передачи другому механизатору </w:t>
      </w:r>
    </w:p>
    <w:p>
      <w:pPr>
        <w:spacing w:after="120"/>
        <w:jc w:val="both"/>
      </w:pPr>
      <w:r>
        <w:rPr>
          <w:rFonts w:ascii="Arial" w:cs="Arial" w:eastAsia="Arial" w:hAnsi="Arial"/>
          <w:sz w:val="24"/>
          <w:szCs w:val="24"/>
        </w:rPr>
        <w:t xml:space="preserve">Форс-мажор</w:t>
      </w:r>
    </w:p>
    <w:p>
      <w:pPr>
        <w:spacing w:after="120"/>
        <w:jc w:val="both"/>
      </w:pPr>
      <w:r>
        <w:rPr>
          <w:rFonts w:ascii="Arial" w:cs="Arial" w:eastAsia="Arial" w:hAnsi="Arial"/>
          <w:sz w:val="24"/>
          <w:szCs w:val="24"/>
        </w:rPr>
        <w:t xml:space="preserve">Стороны не несут ответственности, предусмотренной настоящим Договором, в случае невыполнения ими обязательств, предусмотренных настоящим Договором, в силу форс-мажорных обязательств, то есть возникших помимо воли и желания сторон, обстоятельств, которые они не могли предвидеть и избежать. Форс-мажорными обстоятельствами являются: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решения принимаемые органами государственной власти и местного самоуправления. </w:t>
      </w:r>
    </w:p>
    <w:p>
      <w:pPr>
        <w:spacing w:after="120"/>
        <w:jc w:val="both"/>
      </w:pPr>
      <w:r>
        <w:rPr>
          <w:rFonts w:ascii="Arial" w:cs="Arial" w:eastAsia="Arial" w:hAnsi="Arial"/>
          <w:sz w:val="24"/>
          <w:szCs w:val="24"/>
        </w:rPr>
        <w:t xml:space="preserve">Сторона, у которой возникли форс-мажорные обстоятельства, препятствующие исполнению обязательств по настоящему Договору, обязана предупредить об этом другую сторону в письменном виде. </w:t>
      </w:r>
    </w:p>
    <w:p>
      <w:pPr>
        <w:spacing w:after="120"/>
        <w:jc w:val="both"/>
      </w:pPr>
      <w:r>
        <w:rPr>
          <w:rFonts w:ascii="Arial" w:cs="Arial" w:eastAsia="Arial" w:hAnsi="Arial"/>
          <w:sz w:val="24"/>
          <w:szCs w:val="24"/>
        </w:rPr>
        <w:t xml:space="preserve">В случае наступления форс-мажорных обстоятельств, срок выполнения обязательств по настоящему Договору увеличивается на время, в течении которого обстоятельства непреодолимой силы препятствовали исполнению этих обязательств. </w:t>
      </w:r>
    </w:p>
    <w:p>
      <w:pPr>
        <w:spacing w:after="120"/>
        <w:jc w:val="both"/>
      </w:pPr>
      <w:r>
        <w:rPr>
          <w:rFonts w:ascii="Arial" w:cs="Arial" w:eastAsia="Arial" w:hAnsi="Arial"/>
          <w:sz w:val="24"/>
          <w:szCs w:val="24"/>
        </w:rPr>
        <w:t xml:space="preserve">Срок Договора</w:t>
      </w:r>
    </w:p>
    <w:p>
      <w:pPr>
        <w:spacing w:after="120"/>
        <w:jc w:val="both"/>
      </w:pPr>
      <w:r>
        <w:rPr>
          <w:rFonts w:ascii="Arial" w:cs="Arial" w:eastAsia="Arial" w:hAnsi="Arial"/>
          <w:sz w:val="24"/>
          <w:szCs w:val="24"/>
        </w:rPr>
        <w:t xml:space="preserve">Срок настоящего Договора действует в течении 5 лет со дня подписания настоящего Соглашения. </w:t>
      </w:r>
    </w:p>
    <w:p>
      <w:pPr>
        <w:spacing w:after="240" w:before="200"/>
        <w:jc w:val="center"/>
      </w:pPr>
      <w:r>
        <w:rPr>
          <w:rFonts w:ascii="Arial" w:cs="Arial" w:eastAsia="Arial" w:hAnsi="Arial"/>
          <w:b/>
          <w:bCs/>
          <w:sz w:val="32"/>
          <w:szCs w:val="32"/>
        </w:rPr>
        <w:t xml:space="preserve">7. Порядок внесения изменений, дополнений и расторжения Договора</w:t>
      </w:r>
    </w:p>
    <w:p>
      <w:pPr>
        <w:spacing w:after="120"/>
        <w:jc w:val="both"/>
      </w:pPr>
      <w:r>
        <w:rPr>
          <w:rFonts w:ascii="Arial" w:cs="Arial" w:eastAsia="Arial" w:hAnsi="Arial"/>
          <w:sz w:val="24"/>
          <w:szCs w:val="24"/>
        </w:rPr>
        <w:t xml:space="preserve">Настоящий Договор может быть изменен или расторгнут до истечения срока по письменному соглашению обеих сторон либо в судебном или ином порядке. Все изменения и дополнения к настоящему Договору действительны, если они совершены в письменной форме и подписаны Сторонами.</w:t>
      </w:r>
    </w:p>
    <w:p>
      <w:pPr>
        <w:spacing w:after="120"/>
        <w:jc w:val="both"/>
      </w:pPr>
      <w:r>
        <w:rPr>
          <w:rFonts w:ascii="Arial" w:cs="Arial" w:eastAsia="Arial" w:hAnsi="Arial"/>
          <w:sz w:val="24"/>
          <w:szCs w:val="24"/>
        </w:rPr>
        <w:t xml:space="preserve">Разрешение споров</w:t>
      </w:r>
    </w:p>
    <w:p>
      <w:pPr>
        <w:spacing w:after="120"/>
        <w:jc w:val="both"/>
      </w:pPr>
      <w:r>
        <w:rPr>
          <w:rFonts w:ascii="Arial" w:cs="Arial" w:eastAsia="Arial" w:hAnsi="Arial"/>
          <w:sz w:val="24"/>
          <w:szCs w:val="24"/>
        </w:rPr>
        <w:t xml:space="preserve">Все споры, которые могут возникнуть по настоящему Договору, стороны будут стремиться разрешить путем переговоров.</w:t>
      </w:r>
    </w:p>
    <w:p>
      <w:pPr>
        <w:spacing w:after="120"/>
        <w:jc w:val="both"/>
      </w:pPr>
      <w:r>
        <w:rPr>
          <w:rFonts w:ascii="Arial" w:cs="Arial" w:eastAsia="Arial" w:hAnsi="Arial"/>
          <w:sz w:val="24"/>
          <w:szCs w:val="24"/>
        </w:rPr>
        <w:t xml:space="preserve">Если в процессе переговоров согласие между сторонами не будет достигнуто, споры между ними разрешаются в суде.</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Настоящий Договор составлен в двух экземплярах по одному каждой стороне и вступает в силу с момента подписания обеими сторонами. </w:t>
      </w:r>
    </w:p>
    <w:p>
      <w:pPr>
        <w:spacing w:after="120"/>
        <w:jc w:val="both"/>
      </w:pPr>
      <w:r>
        <w:rPr>
          <w:rFonts w:ascii="Arial" w:cs="Arial" w:eastAsia="Arial" w:hAnsi="Arial"/>
          <w:sz w:val="24"/>
          <w:szCs w:val="24"/>
        </w:rPr>
        <w:t xml:space="preserve">К договору прилагаются следующие приложения: </w:t>
      </w:r>
    </w:p>
    <w:p>
      <w:pPr>
        <w:spacing w:after="120"/>
        <w:jc w:val="both"/>
      </w:pPr>
      <w:r>
        <w:rPr>
          <w:rFonts w:ascii="Arial" w:cs="Arial" w:eastAsia="Arial" w:hAnsi="Arial"/>
          <w:sz w:val="24"/>
          <w:szCs w:val="24"/>
        </w:rPr>
        <w:t xml:space="preserve">Приложение 1. Акт приема передачи спец техники между Объединением и механизатором.</w:t>
      </w:r>
    </w:p>
    <w:p>
      <w:pPr>
        <w:spacing w:after="120"/>
        <w:jc w:val="both"/>
      </w:pPr>
      <w:r>
        <w:rPr>
          <w:rFonts w:ascii="Arial" w:cs="Arial" w:eastAsia="Arial" w:hAnsi="Arial"/>
          <w:sz w:val="24"/>
          <w:szCs w:val="24"/>
        </w:rPr>
        <w:t xml:space="preserve">Приложение 1. Техническое задание и объем услуг</w:t>
      </w:r>
    </w:p>
    <w:p>
      <w:pPr>
        <w:spacing w:after="120"/>
        <w:jc w:val="both"/>
      </w:pPr>
      <w:r>
        <w:rPr>
          <w:rFonts w:ascii="Arial" w:cs="Arial" w:eastAsia="Arial" w:hAnsi="Arial"/>
          <w:sz w:val="24"/>
          <w:szCs w:val="24"/>
        </w:rPr>
        <w:t xml:space="preserve">Приложение 3 Порядок выполнение услуг механизатора с населением и отчетность </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Объединение пастбищепользователей ______________________ айылного аймака, _______________города,
 Адрес/телефон: _____________________ район______________________________ с.__________________________________ 
 ИНН: _____________________________
 ЖК Председатель ____________________ 
 Подпись___________________________
 М.П.</w:t>
      </w:r>
      <w:r>
        <w:rPr>
          <w:rFonts w:ascii="Arial" w:cs="Arial" w:eastAsia="Arial" w:hAnsi="Arial"/>
          <w:sz w:val="24"/>
          <w:szCs w:val="24"/>
        </w:rPr>
        <w:t xml:space="preserve">	</w:t>
      </w:r>
      <w:r>
        <w:rPr>
          <w:rFonts w:ascii="Arial" w:cs="Arial" w:eastAsia="Arial" w:hAnsi="Arial"/>
          <w:sz w:val="24"/>
          <w:szCs w:val="24"/>
        </w:rPr>
        <w:t xml:space="preserve">Механизатор ______________________
 Адрес/телефон: ______________________ район_______________________________ с.___________________________________ ул. __________________________________ тел. _________________________________
 ИНН:________________________________
 Механизатор _________________________
 Подпись_____________________________
 М.П.</w:t>
      </w:r>
    </w:p>
    <w:p>
      <w:pPr>
        <w:spacing w:after="120"/>
        <w:jc w:val="both"/>
      </w:pPr>
      <w:r>
        <w:rPr>
          <w:rFonts w:ascii="Arial" w:cs="Arial" w:eastAsia="Arial" w:hAnsi="Arial"/>
          <w:sz w:val="24"/>
          <w:szCs w:val="24"/>
        </w:rPr>
        <w:t xml:space="preserve">Приложение 3.
 АКТ ПРИЕМА ПЕРЕДАЧИ
 Спец техники между механизатором и _____________________ ОПП, ______________________ района, ______________________ области
 «___» _________ 20__ г. с. _____________________ 
 Мы, нижеподписавшиеся в лице ______________________(ФИО) –председателя ЖК ______________________ ОПП, с одной стороны, передает, __________________________ (ФИО)-механизатор ______________________ ОПП, принимает в рамках Договора №___ между ОПП и механизатора о предоставлении спец техники от “___”.____________ 20__ года нижеследующую спец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0"/>
        <w:gridCol w:w="1154"/>
        <w:gridCol w:w="4197"/>
        <w:gridCol w:w="1049"/>
        <w:gridCol w:w="1259"/>
        <w:gridCol w:w="839"/>
        <w:gridCol w:w="1049"/>
      </w:tblGrid>
      <w:tr>
        <w:tc>
          <w:tcPr>
            <w:tcW w:type="dxa" w:w="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1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Описа-ние </w:t>
            </w:r>
          </w:p>
        </w:tc>
        <w:tc>
          <w:tcPr>
            <w:tcW w:type="dxa" w:w="4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Техническая спецификация</w:t>
            </w:r>
          </w:p>
        </w:tc>
        <w:tc>
          <w:tcPr>
            <w:tcW w:type="dxa" w:w="10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12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Цена за единицу сом (балансовая стои-мость)</w:t>
            </w:r>
          </w:p>
        </w:tc>
        <w:tc>
          <w:tcPr>
            <w:tcW w:type="dxa" w:w="8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w:t>
            </w:r>
          </w:p>
        </w:tc>
        <w:tc>
          <w:tcPr>
            <w:tcW w:type="dxa" w:w="10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(страна происхождения)</w:t>
            </w:r>
          </w:p>
        </w:tc>
      </w:tr>
      <w:tr>
        <w:tc>
          <w:tcPr>
            <w:tcW w:type="dxa" w:w="6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Передал:</w:t>
            </w:r>
          </w:p>
        </w:tc>
        <w:tc>
          <w:tcPr>
            <w:tcW w:type="dxa" w:w="5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Принял: ______________________ФИО</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 ФИО, Председатель ______________________ ЖК подпись_____________________________</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механизатор ______________________ ОПП подпись_____________________________ </w:t>
            </w:r>
          </w:p>
        </w:tc>
      </w:tr>
    </w:tbl>
    <w:p>
      <w:pPr>
        <w:spacing w:after="120"/>
        <w:jc w:val="both"/>
      </w:pPr>
      <w:r>
        <w:rPr>
          <w:rFonts w:ascii="Arial" w:cs="Arial" w:eastAsia="Arial" w:hAnsi="Arial"/>
          <w:sz w:val="24"/>
          <w:szCs w:val="24"/>
        </w:rPr>
        <w:t xml:space="preserve">Руководитель аппарата 
 Ошского городского Кенеша Маматалиева С.К.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ajkqkg_sdrzafkqyeid">
      <w:r>
        <w:rPr>
          <w:rFonts w:ascii="Arial" w:cs="Arial" w:eastAsia="Arial" w:hAnsi="Arial"/>
          <w:color w:val="132D3F"/>
          <w:sz w:val="16"/>
          <w:szCs w:val="16"/>
          <w:u w:val="single"/>
        </w:rPr>
        <w:t xml:space="preserve">dalil.kg/document/42421</w:t>
      </w:r>
    </w:hyperlink>
  </w:p>
  <w:p>
    <w:pPr>
      <w:spacing w:after="0" w:before="40"/>
      <w:jc w:val="center"/>
    </w:pPr>
    <w:hyperlink w:history="1" r:id="rIdqggj8xz0tiuae7hlzpa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ixzjvbrnrpu-mocsfp" Type="http://schemas.openxmlformats.org/officeDocument/2006/relationships/hyperlink" Target="https://dalil.kg/document/205093" TargetMode="External"/><Relationship Id="rId0w6vghksglbnoblzjehtm" Type="http://schemas.openxmlformats.org/officeDocument/2006/relationships/hyperlink" Target="https://dalil.kg/document/42421#p1" TargetMode="External"/><Relationship Id="rIdd1briprhojiqox8cones5" Type="http://schemas.openxmlformats.org/officeDocument/2006/relationships/hyperlink" Target="https://dalil.kg/document/42421#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ajkqkg_sdrzafkqyeid" Type="http://schemas.openxmlformats.org/officeDocument/2006/relationships/hyperlink" Target="https://dalil.kg/document/42421" TargetMode="External"/><Relationship Id="rIdqggj8xz0tiuae7hlzpa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2026-10-01T19:56:31.713Z</dcterms:created>
  <dcterms:modified xsi:type="dcterms:W3CDTF">2026-10-01T19:56:31.713Z</dcterms:modified>
</cp:coreProperties>
</file>

<file path=docProps/custom.xml><?xml version="1.0" encoding="utf-8"?>
<Properties xmlns="http://schemas.openxmlformats.org/officeDocument/2006/custom-properties" xmlns:vt="http://schemas.openxmlformats.org/officeDocument/2006/docPropsVTypes"/>
</file>