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ytfyhzelvsjdzbth5bz4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учета и контроле нефти и нефтепродуктов на территории Кыргызской Республики</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idwbaqalwrqbkudsaomhh">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сжиженным нефтяным газом (пропан);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сжатым природным газом (метан);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решение задачи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инспектор станции по заправке автотранспортных средств нефтепродуктами</w:t>
      </w:r>
      <w:r>
        <w:rPr>
          <w:rFonts w:ascii="Arial" w:cs="Arial" w:eastAsia="Arial" w:hAnsi="Arial"/>
          <w:sz w:val="24"/>
          <w:szCs w:val="24"/>
        </w:rPr>
        <w:t xml:space="preserve"> - инспектор территориального налогового органа, ответственный за движение и учет нефтепродуктов на АЗС;</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инспектор нефтебазы</w:t>
      </w:r>
      <w:r>
        <w:rPr>
          <w:rFonts w:ascii="Arial" w:cs="Arial" w:eastAsia="Arial" w:hAnsi="Arial"/>
          <w:sz w:val="24"/>
          <w:szCs w:val="24"/>
        </w:rPr>
        <w:t xml:space="preserve"> - инспектор территориального налогового органа, ответственный за движение и учет нефтепродуктов на нефтеперерабатывающем заводе, нефтебазе и на нефтехранилище;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контрольная пломба</w:t>
      </w:r>
      <w:r>
        <w:rPr>
          <w:rFonts w:ascii="Arial" w:cs="Arial" w:eastAsia="Arial" w:hAnsi="Arial"/>
          <w:sz w:val="24"/>
          <w:szCs w:val="24"/>
        </w:rPr>
        <w:t xml:space="preserve"> - специальное клеймение, устанавливаемое в предусмотренных местах в целях обеспечения сохранности материальных ценностей;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 </w:t>
      </w:r>
      <w:r>
        <w:rPr>
          <w:rFonts w:ascii="Arial" w:cs="Arial" w:eastAsia="Arial" w:hAnsi="Arial"/>
          <w:sz w:val="24"/>
          <w:szCs w:val="24"/>
        </w:rPr>
        <w:t xml:space="preserve">-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топливно-раздаточная колонка</w:t>
      </w:r>
      <w:r>
        <w:rPr>
          <w:rFonts w:ascii="Arial" w:cs="Arial" w:eastAsia="Arial" w:hAnsi="Arial"/>
          <w:sz w:val="24"/>
          <w:szCs w:val="24"/>
        </w:rPr>
        <w:t xml:space="preserve"> - колонка по заправке автомашин нефтепродуктами;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24) т</w:t>
      </w:r>
      <w:r>
        <w:rPr>
          <w:rFonts w:ascii="Arial" w:cs="Arial" w:eastAsia="Arial" w:hAnsi="Arial"/>
          <w:b/>
          <w:bCs/>
          <w:sz w:val="24"/>
          <w:szCs w:val="24"/>
        </w:rPr>
        <w:t xml:space="preserve">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электронная товаротранспортная накладная</w:t>
      </w:r>
      <w:r>
        <w:rPr>
          <w:rFonts w:ascii="Arial" w:cs="Arial" w:eastAsia="Arial" w:hAnsi="Arial"/>
          <w:sz w:val="24"/>
          <w:szCs w:val="24"/>
        </w:rPr>
        <w:t xml:space="preserve"> - электронный документ, определяемый Правительством Кыргызской Республики, содержащий сведения о нефтепродукте, отправителе, получателе и транспортном средстве, осуществляющем доставку и иные сведения.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jiuisw-t4fbvbuaqczxs">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осуществляется в соответствии с настоящим Положением. К нефти и нефтепродуктам относятся товары, указанные в таблице 1.</w:t>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9"/>
        <w:gridCol w:w="3049"/>
      </w:tblGrid>
      <w:tr>
        <w:tc>
          <w:tcPr>
            <w:tcW w:type="dxa" w:w="71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c>
          <w:tcPr>
            <w:tcW w:type="dxa" w:w="3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w:t>
            </w:r>
          </w:p>
          <w:p>
            <w:pPr>
              <w:jc w:val="left"/>
            </w:pPr>
            <w:r>
              <w:rPr>
                <w:rFonts w:ascii="Arial" w:cs="Arial" w:eastAsia="Arial" w:hAnsi="Arial"/>
                <w:sz w:val="24"/>
                <w:szCs w:val="24"/>
              </w:rPr>
              <w:t xml:space="preserve">Нефть, нефть сырая и нефтепродукты сырые, полученные из битуминозных пород</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2709001001 - 2709001009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p>
            <w:pPr>
              <w:jc w:val="left"/>
            </w:pPr>
            <w:r>
              <w:rPr>
                <w:rFonts w:ascii="Arial" w:cs="Arial" w:eastAsia="Arial" w:hAnsi="Arial"/>
                <w:sz w:val="24"/>
                <w:szCs w:val="24"/>
              </w:rPr>
              <w:t xml:space="preserve">- бензин автомобильный</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2710121101 - 2710129009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топливо реактивное</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2710192100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дизтопливо</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2710194210 - 2710194800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2710195101 - 2710196809,</w:t>
            </w:r>
          </w:p>
          <w:p>
            <w:pPr>
              <w:jc w:val="left"/>
            </w:pPr>
            <w:r>
              <w:rPr>
                <w:rFonts w:ascii="Arial" w:cs="Arial" w:eastAsia="Arial" w:hAnsi="Arial"/>
                <w:sz w:val="24"/>
                <w:szCs w:val="24"/>
              </w:rPr>
              <w:t xml:space="preserve">2710203101 - 2710203909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сжатый природный газ для использования в качестве топлива для автотранспортных средств (метан)</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сжиженный газ для использования в качестве топлива для автотранспортных средств (пропан)</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271112110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этанольные топлива для двигателей с принудительным зажиганием</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2710124190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2707991100 - 2707999900,</w:t>
            </w:r>
          </w:p>
          <w:p>
            <w:pPr>
              <w:jc w:val="left"/>
            </w:pPr>
            <w:r>
              <w:rPr>
                <w:rFonts w:ascii="Arial" w:cs="Arial" w:eastAsia="Arial" w:hAnsi="Arial"/>
                <w:sz w:val="24"/>
                <w:szCs w:val="24"/>
              </w:rPr>
              <w:t xml:space="preserve">2707101000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w:t>
            </w:r>
          </w:p>
          <w:p>
            <w:pPr>
              <w:jc w:val="left"/>
            </w:pPr>
            <w:r>
              <w:rPr>
                <w:rFonts w:ascii="Arial" w:cs="Arial" w:eastAsia="Arial" w:hAnsi="Arial"/>
                <w:sz w:val="24"/>
                <w:szCs w:val="24"/>
              </w:rPr>
              <w:t xml:space="preserve">271019,</w:t>
            </w:r>
          </w:p>
          <w:p>
            <w:pPr>
              <w:jc w:val="left"/>
            </w:pPr>
            <w:r>
              <w:rPr>
                <w:rFonts w:ascii="Arial" w:cs="Arial" w:eastAsia="Arial" w:hAnsi="Arial"/>
                <w:sz w:val="24"/>
                <w:szCs w:val="24"/>
              </w:rPr>
              <w:t xml:space="preserve">3826009000,</w:t>
            </w:r>
          </w:p>
          <w:p>
            <w:pPr>
              <w:jc w:val="left"/>
            </w:pPr>
            <w:r>
              <w:rPr>
                <w:rFonts w:ascii="Arial" w:cs="Arial" w:eastAsia="Arial" w:hAnsi="Arial"/>
                <w:sz w:val="24"/>
                <w:szCs w:val="24"/>
              </w:rPr>
              <w:t xml:space="preserve">271012250, 2710121509,</w:t>
            </w:r>
          </w:p>
          <w:p>
            <w:pPr>
              <w:jc w:val="left"/>
            </w:pPr>
            <w:r>
              <w:rPr>
                <w:rFonts w:ascii="Arial" w:cs="Arial" w:eastAsia="Arial" w:hAnsi="Arial"/>
                <w:sz w:val="24"/>
                <w:szCs w:val="24"/>
              </w:rPr>
              <w:t xml:space="preserve">2710124190, 271012900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нефтепродукты (биотопливо, топливо экологическое, смесь легких дистиллятов)</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2710201900, 271020900, 2711129700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газы нефтяные и углеводороды газообразные прочие (композит газовый стабильный)</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2709001001</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антидетонаторы на основе соединений свинца, используемые в тех же целях, что и нефтепродукты</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3811111000 -3811119000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присадки к смазочным маслам, содержащие нефть или нефтепродукты, полученные из битуминозных пород</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3811210000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1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и 7 таблицы 1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5. Для контроля добычи, ввоза, производства, переработки, передвижения, хранения, отгрузки и реализации нефти и нефтепродуктов на территории Кыргызской Республики применяются контрольные пломбы, которые устанавливаются:</w:t>
      </w:r>
    </w:p>
    <w:p>
      <w:pPr>
        <w:spacing w:after="60"/>
        <w:ind w:firstLine="567"/>
        <w:jc w:val="both"/>
      </w:pPr>
      <w:r>
        <w:rPr>
          <w:rFonts w:ascii="Arial" w:cs="Arial" w:eastAsia="Arial" w:hAnsi="Arial"/>
          <w:sz w:val="24"/>
          <w:szCs w:val="24"/>
        </w:rPr>
        <w:t xml:space="preserve">- на горловину емкостей (резервуаров) цистерн, трубопроводы, счетные механизмы нефтяных скважин, нефтеперерабатывающих заводов, нефтебаз, нефтехранилищ, автомобильных газонаполнительных компрессорных станций;</w:t>
      </w:r>
    </w:p>
    <w:p>
      <w:pPr>
        <w:spacing w:after="60"/>
        <w:ind w:firstLine="567"/>
        <w:jc w:val="both"/>
      </w:pPr>
      <w:r>
        <w:rPr>
          <w:rFonts w:ascii="Arial" w:cs="Arial" w:eastAsia="Arial" w:hAnsi="Arial"/>
          <w:sz w:val="24"/>
          <w:szCs w:val="24"/>
        </w:rPr>
        <w:t xml:space="preserve">- на горловину емкостей (резервуаров) цистерн, на горловину и сливные патрубки емкостей (резервуаров) на АЗС и автомобильных газозаправочных станциях.</w:t>
      </w:r>
    </w:p>
    <w:p>
      <w:pPr>
        <w:spacing w:after="60"/>
        <w:ind w:firstLine="567"/>
        <w:jc w:val="both"/>
      </w:pPr>
      <w:r>
        <w:rPr>
          <w:rFonts w:ascii="Arial" w:cs="Arial" w:eastAsia="Arial" w:hAnsi="Arial"/>
          <w:sz w:val="24"/>
          <w:szCs w:val="24"/>
        </w:rPr>
        <w:t xml:space="preserve">На контрольной пломбе, предназначенной для контроля нефтепродуктов, должен быть нанесен двойной идентичный заводской номер.</w:t>
      </w:r>
    </w:p>
    <w:p>
      <w:pPr>
        <w:spacing w:after="60"/>
        <w:ind w:firstLine="567"/>
        <w:jc w:val="both"/>
      </w:pPr>
      <w:r>
        <w:rPr>
          <w:rFonts w:ascii="Arial" w:cs="Arial" w:eastAsia="Arial" w:hAnsi="Arial"/>
          <w:sz w:val="24"/>
          <w:szCs w:val="24"/>
        </w:rPr>
        <w:t xml:space="preserve">6. Уполномоченный налоговый орган заказывает пломбы для опломбирования емкостей (резервуаров) цистерн, трубопроводов, счетных механизмов на нефтяных скважинах, нефтеперерабатывающих заводах, нефтебазах, нефтехранилищах, АЗС, автомобильных газозаправочных станциях и автомобильных газонаполнительных компрессорных станциях. Территориальные налоговые органы на основании заявки, согласно форме, утвержденной уполномоченным налоговым органом, получают со склада уполномоченного налогового органа контрольные пломбы.</w:t>
      </w:r>
    </w:p>
    <w:p>
      <w:pPr>
        <w:spacing w:after="60"/>
        <w:ind w:firstLine="567"/>
        <w:jc w:val="both"/>
      </w:pPr>
      <w:r>
        <w:rPr>
          <w:rFonts w:ascii="Arial" w:cs="Arial" w:eastAsia="Arial" w:hAnsi="Arial"/>
          <w:sz w:val="24"/>
          <w:szCs w:val="24"/>
        </w:rPr>
        <w:t xml:space="preserve">7.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электронные товаротранспортные накладные.</w:t>
      </w:r>
    </w:p>
    <w:p>
      <w:pPr>
        <w:spacing w:after="60"/>
        <w:ind w:firstLine="567"/>
        <w:jc w:val="both"/>
      </w:pPr>
      <w:r>
        <w:rPr>
          <w:rFonts w:ascii="Arial" w:cs="Arial" w:eastAsia="Arial" w:hAnsi="Arial"/>
          <w:sz w:val="24"/>
          <w:szCs w:val="24"/>
        </w:rPr>
        <w:t xml:space="preserve">8.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электронной товаротранспортной накладной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vat-e5mskglmxm9mqqrg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декабря 2019 года № 691)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к субъектам предпринимательства применяются меры ответственности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iyrqvqd7yujvrndw82ln">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осуществления контроля за электронной товаротранспортной накладной на нефтепродукты при приеме и отпуске нефтепродуктов и для установки контрольных пломб для нефти и нефтепродуктов приказом территориального налогового органа по месту расположения нефтяной скважины, нефтеперерабатывающего завода, нефтебазы, нефтехранилища, железнодорожного сливного тупика, АЗС, автомобильной газозаправочной станции и автомобильных газонаполнительных компрессорных станций назначаются инспекторы АЗС и нефтебаз, которые присутствуют при отгрузке и приеме нефти и нефтепродуктов на нефтеперерабатывающих заводах, нефтебазах, нефтехранилищах, железнодорожных сливных тупиках, АЗС и автомобильных газонаполнительных компрессорных станциях.</w:t>
      </w:r>
    </w:p>
    <w:p>
      <w:pPr>
        <w:spacing w:after="200" w:before="200"/>
        <w:jc w:val="center"/>
      </w:pPr>
      <w:r>
        <w:rPr>
          <w:rFonts w:ascii="Arial" w:cs="Arial" w:eastAsia="Arial" w:hAnsi="Arial"/>
          <w:b/>
          <w:bCs/>
          <w:sz w:val="24"/>
          <w:szCs w:val="24"/>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10.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и начать применение АСУ в сроки, установленные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4avqlziriezjwqm0yvxh">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12.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13.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14.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в сфере борьбы с экономическими преступлениями,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15. В случае необеспечения исполнения пункта 10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3m5pjzvcppjlrlnvzmhq">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Учет приема и отгрузки нефти и нефтепродуктов на нефтяной скважине, нефтеперерабатывающем заводе, нефтебазе, нефтехранилище или железнодорожном сливном тупике</w:t>
      </w:r>
    </w:p>
    <w:p>
      <w:pPr>
        <w:spacing w:after="60"/>
        <w:ind w:firstLine="567"/>
        <w:jc w:val="both"/>
      </w:pPr>
      <w:r>
        <w:rPr>
          <w:rFonts w:ascii="Arial" w:cs="Arial" w:eastAsia="Arial" w:hAnsi="Arial"/>
          <w:sz w:val="24"/>
          <w:szCs w:val="24"/>
        </w:rPr>
        <w:t xml:space="preserve">16. Субъекты предпринимательства информируют территориальный налоговый орган о необходимости выделения инспектора нефтебазы на нефтяную скважину, нефтеперерабатывающий завод, нефтебазу, нефтехранилище или железнодорожный сливной тупик для учета и контроля добычи, ввоза, производства, переработки, передвижения, хранения, отгрузки и реализации нефти и нефтепродуктов. Инспектор нефтебазы, нефтяной скважины, нефтеперерабатывающего завода, нефтехранилища, и железнодорожного сливного тупика осуществляет контроль над добычей, производством, поступлением, реализацией и фактическим остатком нефти и нефтепродуктов в емкостях на нефтеперерабатывающем заводе, нефтебазе, нефтехранилище и железнодорожном сливном тупике.</w:t>
      </w:r>
    </w:p>
    <w:p>
      <w:pPr>
        <w:spacing w:after="60"/>
        <w:ind w:firstLine="567"/>
        <w:jc w:val="both"/>
      </w:pPr>
      <w:r>
        <w:rPr>
          <w:rFonts w:ascii="Arial" w:cs="Arial" w:eastAsia="Arial" w:hAnsi="Arial"/>
          <w:sz w:val="24"/>
          <w:szCs w:val="24"/>
        </w:rPr>
        <w:t xml:space="preserve">17. Субъекты предпринимательства обеспечивают инспектора нефтебазы рабочим местом для учета добычи, ввоза, производства, переработки, передвижения, хранения, отгрузки и реализации нефти и нефтепродуктов на нефтяной скважине, нефтеперерабатывающем заводе, нефтебазе, нефтехранилище и железнодорожном сливном тупике.</w:t>
      </w:r>
    </w:p>
    <w:p>
      <w:pPr>
        <w:spacing w:after="60"/>
        <w:ind w:firstLine="567"/>
        <w:jc w:val="both"/>
      </w:pPr>
      <w:r>
        <w:rPr>
          <w:rFonts w:ascii="Arial" w:cs="Arial" w:eastAsia="Arial" w:hAnsi="Arial"/>
          <w:sz w:val="24"/>
          <w:szCs w:val="24"/>
        </w:rPr>
        <w:t xml:space="preserve">18. Инспектор нефтебазы присутствует при:</w:t>
      </w:r>
    </w:p>
    <w:p>
      <w:pPr>
        <w:spacing w:after="60"/>
        <w:ind w:firstLine="567"/>
        <w:jc w:val="both"/>
      </w:pPr>
      <w:r>
        <w:rPr>
          <w:rFonts w:ascii="Arial" w:cs="Arial" w:eastAsia="Arial" w:hAnsi="Arial"/>
          <w:sz w:val="24"/>
          <w:szCs w:val="24"/>
        </w:rPr>
        <w:t xml:space="preserve">1) отгрузке нефти (сырья) с нефтяной скважины;</w:t>
      </w:r>
    </w:p>
    <w:p>
      <w:pPr>
        <w:spacing w:after="60"/>
        <w:ind w:firstLine="567"/>
        <w:jc w:val="both"/>
      </w:pPr>
      <w:r>
        <w:rPr>
          <w:rFonts w:ascii="Arial" w:cs="Arial" w:eastAsia="Arial" w:hAnsi="Arial"/>
          <w:sz w:val="24"/>
          <w:szCs w:val="24"/>
        </w:rPr>
        <w:t xml:space="preserve">2) приеме нефти (сырья) на нефтеперерабатывающем заводе;</w:t>
      </w:r>
    </w:p>
    <w:p>
      <w:pPr>
        <w:spacing w:after="60"/>
        <w:ind w:firstLine="567"/>
        <w:jc w:val="both"/>
      </w:pPr>
      <w:r>
        <w:rPr>
          <w:rFonts w:ascii="Arial" w:cs="Arial" w:eastAsia="Arial" w:hAnsi="Arial"/>
          <w:sz w:val="24"/>
          <w:szCs w:val="24"/>
        </w:rPr>
        <w:t xml:space="preserve">3) приеме и отпуске нефтепродуктов на нефтеперерабатывающем заводе, нефтебазе, нефтехранилище или железнодорожном сливном тупике.</w:t>
      </w:r>
    </w:p>
    <w:p>
      <w:pPr>
        <w:spacing w:after="60"/>
        <w:ind w:firstLine="567"/>
        <w:jc w:val="both"/>
      </w:pPr>
      <w:r>
        <w:rPr>
          <w:rFonts w:ascii="Arial" w:cs="Arial" w:eastAsia="Arial" w:hAnsi="Arial"/>
          <w:sz w:val="24"/>
          <w:szCs w:val="24"/>
        </w:rPr>
        <w:t xml:space="preserve">19. Субъект предпринимательства предоставляет инспектору нефтебазы счет-фактуру, электронную товаротранспортную накладную и декларацию на товар. При приеме нефти, нефтепродуктов инспектор нефтебазы заносит и/или сверяет в информационной системе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приема/отгрузки;</w:t>
      </w:r>
    </w:p>
    <w:p>
      <w:pPr>
        <w:spacing w:after="60"/>
        <w:ind w:firstLine="567"/>
        <w:jc w:val="both"/>
      </w:pPr>
      <w:r>
        <w:rPr>
          <w:rFonts w:ascii="Arial" w:cs="Arial" w:eastAsia="Arial" w:hAnsi="Arial"/>
          <w:sz w:val="24"/>
          <w:szCs w:val="24"/>
        </w:rPr>
        <w:t xml:space="preserve">2) наименование отправителя/импортера;</w:t>
      </w:r>
    </w:p>
    <w:p>
      <w:pPr>
        <w:spacing w:after="60"/>
        <w:ind w:firstLine="567"/>
        <w:jc w:val="both"/>
      </w:pPr>
      <w:r>
        <w:rPr>
          <w:rFonts w:ascii="Arial" w:cs="Arial" w:eastAsia="Arial" w:hAnsi="Arial"/>
          <w:sz w:val="24"/>
          <w:szCs w:val="24"/>
        </w:rPr>
        <w:t xml:space="preserve">3) место налоговой регистрации отправителя;</w:t>
      </w:r>
    </w:p>
    <w:p>
      <w:pPr>
        <w:spacing w:after="60"/>
        <w:ind w:firstLine="567"/>
        <w:jc w:val="both"/>
      </w:pPr>
      <w:r>
        <w:rPr>
          <w:rFonts w:ascii="Arial" w:cs="Arial" w:eastAsia="Arial" w:hAnsi="Arial"/>
          <w:sz w:val="24"/>
          <w:szCs w:val="24"/>
        </w:rPr>
        <w:t xml:space="preserve">4) идентификационный налоговый номер отправителя;</w:t>
      </w:r>
    </w:p>
    <w:p>
      <w:pPr>
        <w:spacing w:after="60"/>
        <w:ind w:firstLine="567"/>
        <w:jc w:val="both"/>
      </w:pPr>
      <w:r>
        <w:rPr>
          <w:rFonts w:ascii="Arial" w:cs="Arial" w:eastAsia="Arial" w:hAnsi="Arial"/>
          <w:sz w:val="24"/>
          <w:szCs w:val="24"/>
        </w:rPr>
        <w:t xml:space="preserve">5) номер счета-фактуры/электронной товаротранспортной накладной/грузовых деклараций на товар;</w:t>
      </w:r>
    </w:p>
    <w:p>
      <w:pPr>
        <w:spacing w:after="60"/>
        <w:ind w:firstLine="567"/>
        <w:jc w:val="both"/>
      </w:pPr>
      <w:r>
        <w:rPr>
          <w:rFonts w:ascii="Arial" w:cs="Arial" w:eastAsia="Arial" w:hAnsi="Arial"/>
          <w:sz w:val="24"/>
          <w:szCs w:val="24"/>
        </w:rPr>
        <w:t xml:space="preserve">6) номер контрольной пломбы;</w:t>
      </w:r>
    </w:p>
    <w:p>
      <w:pPr>
        <w:spacing w:after="60"/>
        <w:ind w:firstLine="567"/>
        <w:jc w:val="both"/>
      </w:pPr>
      <w:r>
        <w:rPr>
          <w:rFonts w:ascii="Arial" w:cs="Arial" w:eastAsia="Arial" w:hAnsi="Arial"/>
          <w:sz w:val="24"/>
          <w:szCs w:val="24"/>
        </w:rPr>
        <w:t xml:space="preserve">7) вид и марка сырья, нефтепродуктов;</w:t>
      </w:r>
    </w:p>
    <w:p>
      <w:pPr>
        <w:spacing w:after="60"/>
        <w:ind w:firstLine="567"/>
        <w:jc w:val="both"/>
      </w:pPr>
      <w:r>
        <w:rPr>
          <w:rFonts w:ascii="Arial" w:cs="Arial" w:eastAsia="Arial" w:hAnsi="Arial"/>
          <w:sz w:val="24"/>
          <w:szCs w:val="24"/>
        </w:rPr>
        <w:t xml:space="preserve">8) объем (литраж).</w:t>
      </w:r>
    </w:p>
    <w:p>
      <w:pPr>
        <w:spacing w:after="60"/>
        <w:ind w:firstLine="567"/>
        <w:jc w:val="both"/>
      </w:pPr>
      <w:r>
        <w:rPr>
          <w:rFonts w:ascii="Arial" w:cs="Arial" w:eastAsia="Arial" w:hAnsi="Arial"/>
          <w:sz w:val="24"/>
          <w:szCs w:val="24"/>
        </w:rPr>
        <w:t xml:space="preserve">20. При отгрузке (отпуске) нефти и нефтепродуктов с нефтеперерабатывающего завода, нефтебазы, нефтехранилища, железнодорожного сливного тупика инспектор нефтебазы ежедневно вводит (и/или сверяет) данные нефтепродуктов в информационную систему уполномоченного налогового органа согласно сведениям электронной товаротранспортной накладной на нефтепродукты, пломбирует горловину, наливные люки емкости цистерн и проставляет на электронную товаротранспортную накладную именной штамп "Вывоз разрешен".</w:t>
      </w:r>
    </w:p>
    <w:p>
      <w:pPr>
        <w:spacing w:after="60"/>
        <w:ind w:firstLine="567"/>
        <w:jc w:val="both"/>
      </w:pPr>
      <w:r>
        <w:rPr>
          <w:rFonts w:ascii="Arial" w:cs="Arial" w:eastAsia="Arial" w:hAnsi="Arial"/>
          <w:sz w:val="24"/>
          <w:szCs w:val="24"/>
        </w:rPr>
        <w:t xml:space="preserve">21. В информационной системе уполномоченного налогового органа производится ввод и/или сверка следующих данных:</w:t>
      </w:r>
    </w:p>
    <w:p>
      <w:pPr>
        <w:spacing w:after="60"/>
        <w:ind w:firstLine="567"/>
        <w:jc w:val="both"/>
      </w:pPr>
      <w:r>
        <w:rPr>
          <w:rFonts w:ascii="Arial" w:cs="Arial" w:eastAsia="Arial" w:hAnsi="Arial"/>
          <w:sz w:val="24"/>
          <w:szCs w:val="24"/>
        </w:rPr>
        <w:t xml:space="preserve">1) дата отпуска нефтепродукта;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субъекта, приобретающего нефтепродукт;</w:t>
      </w:r>
    </w:p>
    <w:p>
      <w:pPr>
        <w:spacing w:after="60"/>
        <w:ind w:firstLine="567"/>
        <w:jc w:val="both"/>
      </w:pPr>
      <w:r>
        <w:rPr>
          <w:rFonts w:ascii="Arial" w:cs="Arial" w:eastAsia="Arial" w:hAnsi="Arial"/>
          <w:sz w:val="24"/>
          <w:szCs w:val="24"/>
        </w:rPr>
        <w:t xml:space="preserve">3) серия, номер и дата счета-фактуры;</w:t>
      </w:r>
    </w:p>
    <w:p>
      <w:pPr>
        <w:spacing w:after="60"/>
        <w:ind w:firstLine="567"/>
        <w:jc w:val="both"/>
      </w:pPr>
      <w:r>
        <w:rPr>
          <w:rFonts w:ascii="Arial" w:cs="Arial" w:eastAsia="Arial" w:hAnsi="Arial"/>
          <w:sz w:val="24"/>
          <w:szCs w:val="24"/>
        </w:rPr>
        <w:t xml:space="preserve">4) номер электронной товаротранспортной накладной на нефтепродукты и дата отпуска;</w:t>
      </w:r>
    </w:p>
    <w:p>
      <w:pPr>
        <w:spacing w:after="60"/>
        <w:ind w:firstLine="567"/>
        <w:jc w:val="both"/>
      </w:pPr>
      <w:r>
        <w:rPr>
          <w:rFonts w:ascii="Arial" w:cs="Arial" w:eastAsia="Arial" w:hAnsi="Arial"/>
          <w:sz w:val="24"/>
          <w:szCs w:val="24"/>
        </w:rPr>
        <w:t xml:space="preserve">5) наименование нефтепродукта;</w:t>
      </w:r>
    </w:p>
    <w:p>
      <w:pPr>
        <w:spacing w:after="60"/>
        <w:ind w:firstLine="567"/>
        <w:jc w:val="both"/>
      </w:pPr>
      <w:r>
        <w:rPr>
          <w:rFonts w:ascii="Arial" w:cs="Arial" w:eastAsia="Arial" w:hAnsi="Arial"/>
          <w:sz w:val="24"/>
          <w:szCs w:val="24"/>
        </w:rPr>
        <w:t xml:space="preserve">6) отпускаемый объем;</w:t>
      </w:r>
    </w:p>
    <w:p>
      <w:pPr>
        <w:spacing w:after="60"/>
        <w:ind w:firstLine="567"/>
        <w:jc w:val="both"/>
      </w:pPr>
      <w:r>
        <w:rPr>
          <w:rFonts w:ascii="Arial" w:cs="Arial" w:eastAsia="Arial" w:hAnsi="Arial"/>
          <w:sz w:val="24"/>
          <w:szCs w:val="24"/>
        </w:rPr>
        <w:t xml:space="preserve">7) номер контрольной пломбы;</w:t>
      </w:r>
    </w:p>
    <w:p>
      <w:pPr>
        <w:spacing w:after="60"/>
        <w:ind w:firstLine="567"/>
        <w:jc w:val="both"/>
      </w:pPr>
      <w:r>
        <w:rPr>
          <w:rFonts w:ascii="Arial" w:cs="Arial" w:eastAsia="Arial" w:hAnsi="Arial"/>
          <w:sz w:val="24"/>
          <w:szCs w:val="24"/>
        </w:rPr>
        <w:t xml:space="preserve">8) государственный номер транспортного средства;</w:t>
      </w:r>
    </w:p>
    <w:p>
      <w:pPr>
        <w:spacing w:after="60"/>
        <w:ind w:firstLine="567"/>
        <w:jc w:val="both"/>
      </w:pPr>
      <w:r>
        <w:rPr>
          <w:rFonts w:ascii="Arial" w:cs="Arial" w:eastAsia="Arial" w:hAnsi="Arial"/>
          <w:sz w:val="24"/>
          <w:szCs w:val="24"/>
        </w:rPr>
        <w:t xml:space="preserve">9) ФИО водителя транспортного средства.</w:t>
      </w:r>
    </w:p>
    <w:p>
      <w:pPr>
        <w:spacing w:after="60"/>
        <w:ind w:firstLine="567"/>
        <w:jc w:val="both"/>
      </w:pPr>
      <w:r>
        <w:rPr>
          <w:rFonts w:ascii="Arial" w:cs="Arial" w:eastAsia="Arial" w:hAnsi="Arial"/>
          <w:sz w:val="24"/>
          <w:szCs w:val="24"/>
        </w:rPr>
        <w:t xml:space="preserve">22. Инспектор нефтебазы ежемесячно осуществляет снятие остатков нефти и нефтепродуктов на емкостях нефтеперерабатывающего завода, нефтебазы, нефтехранилища на предмет соответствия данных в информационной системе уполномоченного налогового органа.</w:t>
      </w:r>
    </w:p>
    <w:p>
      <w:pPr>
        <w:spacing w:after="200" w:before="200"/>
        <w:jc w:val="center"/>
      </w:pPr>
      <w:r>
        <w:rPr>
          <w:rFonts w:ascii="Arial" w:cs="Arial" w:eastAsia="Arial" w:hAnsi="Arial"/>
          <w:b/>
          <w:bCs/>
          <w:sz w:val="24"/>
          <w:szCs w:val="24"/>
        </w:rPr>
        <w:t xml:space="preserve">Глава 4. Учет нефти и нефтепродуктов, ввезенных через приграничные контрольно-пропускные пункты стран-участников Евразийского экономического союза (ЕАЭС)</w:t>
      </w:r>
    </w:p>
    <w:p>
      <w:pPr>
        <w:spacing w:after="60"/>
        <w:ind w:firstLine="567"/>
        <w:jc w:val="both"/>
      </w:pPr>
      <w:r>
        <w:rPr>
          <w:rFonts w:ascii="Arial" w:cs="Arial" w:eastAsia="Arial" w:hAnsi="Arial"/>
          <w:sz w:val="24"/>
          <w:szCs w:val="24"/>
        </w:rPr>
        <w:t xml:space="preserve">23. В целях контроля субъектов, осуществляющих ввоз товаров на территорию Кыргызской Республики, приказом уполномоченного налогового органа либо территориального налогового органа по месту расположения контрольно-пропускного пункта (автомобильные пункты пропуска через Государственную границу Кыргызской Республики с государствами - членами ЕАЭС) закрепляются ответственные инспекторы.</w:t>
      </w:r>
    </w:p>
    <w:p>
      <w:pPr>
        <w:spacing w:after="60"/>
        <w:ind w:firstLine="567"/>
        <w:jc w:val="both"/>
      </w:pPr>
      <w:r>
        <w:rPr>
          <w:rFonts w:ascii="Arial" w:cs="Arial" w:eastAsia="Arial" w:hAnsi="Arial"/>
          <w:sz w:val="24"/>
          <w:szCs w:val="24"/>
        </w:rPr>
        <w:t xml:space="preserve">24. Ответственные инспекторы, в случае ввоза субъектом нефти или нефтепродуктов на территорию Кыргызской Республики в цистерне, производят проверку наличия и правильности заполнения счета-фактуры, международной транспортной накладной (CMR), электронной товаротранспортной накладной, справки о регистрации в налоговом органе,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25. В случае наличия и соответствия документов, указанных в пункте 24 настоящего Положения, ответственный инспектор пломбирует цистерну, составляет акт опломбирования по форме, утвержденной уполномоченным налоговым органом. Данный акт подписывается субъектом или его ответственным лицом, второй экземпляр вручается лицу, подписавшему акт.</w:t>
      </w:r>
    </w:p>
    <w:p>
      <w:pPr>
        <w:spacing w:after="60"/>
        <w:ind w:firstLine="567"/>
        <w:jc w:val="both"/>
      </w:pPr>
      <w:r>
        <w:rPr>
          <w:rFonts w:ascii="Arial" w:cs="Arial" w:eastAsia="Arial" w:hAnsi="Arial"/>
          <w:sz w:val="24"/>
          <w:szCs w:val="24"/>
        </w:rPr>
        <w:t xml:space="preserve">26. Ответственный сотрудник вносит в информационную систему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ввоза;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поставщика нефтепродуктов;</w:t>
      </w:r>
    </w:p>
    <w:p>
      <w:pPr>
        <w:spacing w:after="60"/>
        <w:ind w:firstLine="567"/>
        <w:jc w:val="both"/>
      </w:pPr>
      <w:r>
        <w:rPr>
          <w:rFonts w:ascii="Arial" w:cs="Arial" w:eastAsia="Arial" w:hAnsi="Arial"/>
          <w:sz w:val="24"/>
          <w:szCs w:val="24"/>
        </w:rPr>
        <w:t xml:space="preserve">3) номер и дата электронной товаротранспортной накладной, используемой при ввозе (импорте) товаров в Кыргызскую Республику в рамках торговли между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4) номер контрольной пломбы;</w:t>
      </w:r>
    </w:p>
    <w:p>
      <w:pPr>
        <w:spacing w:after="60"/>
        <w:ind w:firstLine="567"/>
        <w:jc w:val="both"/>
      </w:pPr>
      <w:r>
        <w:rPr>
          <w:rFonts w:ascii="Arial" w:cs="Arial" w:eastAsia="Arial" w:hAnsi="Arial"/>
          <w:sz w:val="24"/>
          <w:szCs w:val="24"/>
        </w:rPr>
        <w:t xml:space="preserve">5) вид и марка нефтепродукта;</w:t>
      </w:r>
    </w:p>
    <w:p>
      <w:pPr>
        <w:spacing w:after="60"/>
        <w:ind w:firstLine="567"/>
        <w:jc w:val="both"/>
      </w:pPr>
      <w:r>
        <w:rPr>
          <w:rFonts w:ascii="Arial" w:cs="Arial" w:eastAsia="Arial" w:hAnsi="Arial"/>
          <w:sz w:val="24"/>
          <w:szCs w:val="24"/>
        </w:rPr>
        <w:t xml:space="preserve">6) объем нефтепродукта (литраж);</w:t>
      </w:r>
    </w:p>
    <w:p>
      <w:pPr>
        <w:spacing w:after="60"/>
        <w:ind w:firstLine="567"/>
        <w:jc w:val="both"/>
      </w:pPr>
      <w:r>
        <w:rPr>
          <w:rFonts w:ascii="Arial" w:cs="Arial" w:eastAsia="Arial" w:hAnsi="Arial"/>
          <w:sz w:val="24"/>
          <w:szCs w:val="24"/>
        </w:rPr>
        <w:t xml:space="preserve">7) покупная цена.</w:t>
      </w:r>
    </w:p>
    <w:p>
      <w:pPr>
        <w:spacing w:after="60"/>
        <w:ind w:firstLine="567"/>
        <w:jc w:val="both"/>
      </w:pPr>
      <w:r>
        <w:rPr>
          <w:rFonts w:ascii="Arial" w:cs="Arial" w:eastAsia="Arial" w:hAnsi="Arial"/>
          <w:sz w:val="24"/>
          <w:szCs w:val="24"/>
        </w:rPr>
        <w:t xml:space="preserve">После занесения вышеуказанных сведений ответственный инспектор и субъект или его ответственное лицо проставляет в соответствующей книге контрольно-пропускного пункта свои подписи, после чего цистерна направляется в пункт назначения.</w:t>
      </w:r>
    </w:p>
    <w:p>
      <w:pPr>
        <w:spacing w:after="200" w:before="200"/>
        <w:jc w:val="center"/>
      </w:pPr>
      <w:r>
        <w:rPr>
          <w:rFonts w:ascii="Arial" w:cs="Arial" w:eastAsia="Arial" w:hAnsi="Arial"/>
          <w:b/>
          <w:bCs/>
          <w:sz w:val="24"/>
          <w:szCs w:val="24"/>
        </w:rPr>
        <w:t xml:space="preserve">Глава 5. Порядок приема нефтепродуктов на АЗС, автомобильной газозаправочной станции и автомобильной газонаполнительной компрессорной станции</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3xfxq5sznrxmimxodtm19">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По каждому территориальному налоговому органу приказом руководителя налогового органа закрепляется инспектор АЗС, курирующий деятельность АЗС, автомобильной газозаправочной станции, находящихся на территории района. До установленных сроков по исполнению подпункта 2 пункта 4 настоящего Положения, инспектор АЗС обязан присутствовать на АЗС, автомобильная газозаправочная станция при приеме нефтепродукта (кроме субъектов, в полной мере исполнивших подпункт 2 пункта 4 и пункта 8 настоящего Положения), осуществлять контроль за сохранностью контрольной пломбы и соответствием электронной товаротранспортной накладной в информационной системе уполномоченного налогового органа на поступившие нефтепродукты.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en3yjlu3zs6mx02z3xvz">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Субъект предпринимательства подает заявку (по мобильному телефону или в письменном виде) в территориальный налоговый орган или инспектору АЗС о поступлении нефтепродуктов на АЗС и автомобильная газозаправочная станция. Получив заявку, инспектор АЗС прибывает на АЗС, автомобильная газозаправочная станция и производит приемку цистерны, при этом проверяет:</w:t>
      </w:r>
    </w:p>
    <w:p>
      <w:pPr>
        <w:spacing w:after="60"/>
        <w:ind w:firstLine="567"/>
        <w:jc w:val="both"/>
      </w:pPr>
      <w:r>
        <w:rPr>
          <w:rFonts w:ascii="Arial" w:cs="Arial" w:eastAsia="Arial" w:hAnsi="Arial"/>
          <w:sz w:val="24"/>
          <w:szCs w:val="24"/>
        </w:rPr>
        <w:t xml:space="preserve">1) наличие и правильность оформления данных в электронной товаротранспортной накладной на нефтепродукты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2) наличие и соответствие контрольной пломбы с данными электронной товаротранспортной накладной;</w:t>
      </w:r>
    </w:p>
    <w:p>
      <w:pPr>
        <w:spacing w:after="60"/>
        <w:ind w:firstLine="567"/>
        <w:jc w:val="both"/>
      </w:pPr>
      <w:r>
        <w:rPr>
          <w:rFonts w:ascii="Arial" w:cs="Arial" w:eastAsia="Arial" w:hAnsi="Arial"/>
          <w:sz w:val="24"/>
          <w:szCs w:val="24"/>
        </w:rPr>
        <w:t xml:space="preserve">3) соответствие фактического объема нефтепродуктов с данными, указанными в электронной товаротранспортной накладной.</w:t>
      </w:r>
    </w:p>
    <w:p>
      <w:pPr>
        <w:spacing w:after="60"/>
        <w:ind w:firstLine="567"/>
        <w:jc w:val="both"/>
      </w:pPr>
      <w:r>
        <w:rPr>
          <w:rFonts w:ascii="Arial" w:cs="Arial" w:eastAsia="Arial" w:hAnsi="Arial"/>
          <w:sz w:val="24"/>
          <w:szCs w:val="24"/>
        </w:rPr>
        <w:t xml:space="preserve">При отсутствии нарушений, инспектор АЗС срывает пломбы на цистерне (субъекты, в полной мере исполнившие подпункт 2 пункта 4 настоящего Положения, передают использованные и сорванные с автоцистерн контрольные пломбы инспектору АЗС), заливных люках емкостей АЗС, автомобильной газозаправочной станции и разрешает субъекту предпринимательства слив нефтепродукта, при этом заносит (и/или сверяет) в информационную систему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слива;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поставщика нефтепродуктов;</w:t>
      </w:r>
    </w:p>
    <w:p>
      <w:pPr>
        <w:spacing w:after="60"/>
        <w:ind w:firstLine="567"/>
        <w:jc w:val="both"/>
      </w:pPr>
      <w:r>
        <w:rPr>
          <w:rFonts w:ascii="Arial" w:cs="Arial" w:eastAsia="Arial" w:hAnsi="Arial"/>
          <w:sz w:val="24"/>
          <w:szCs w:val="24"/>
        </w:rPr>
        <w:t xml:space="preserve">3) серия, номер и дата электронной товаротранспортной накладной на нефтепродукты;</w:t>
      </w:r>
    </w:p>
    <w:p>
      <w:pPr>
        <w:spacing w:after="60"/>
        <w:ind w:firstLine="567"/>
        <w:jc w:val="both"/>
      </w:pPr>
      <w:r>
        <w:rPr>
          <w:rFonts w:ascii="Arial" w:cs="Arial" w:eastAsia="Arial" w:hAnsi="Arial"/>
          <w:sz w:val="24"/>
          <w:szCs w:val="24"/>
        </w:rPr>
        <w:t xml:space="preserve">4) вид и марка нефтепродукта;</w:t>
      </w:r>
    </w:p>
    <w:p>
      <w:pPr>
        <w:spacing w:after="60"/>
        <w:ind w:firstLine="567"/>
        <w:jc w:val="both"/>
      </w:pPr>
      <w:r>
        <w:rPr>
          <w:rFonts w:ascii="Arial" w:cs="Arial" w:eastAsia="Arial" w:hAnsi="Arial"/>
          <w:sz w:val="24"/>
          <w:szCs w:val="24"/>
        </w:rPr>
        <w:t xml:space="preserve">5) объем нефтепродукта (литраж);</w:t>
      </w:r>
    </w:p>
    <w:p>
      <w:pPr>
        <w:spacing w:after="60"/>
        <w:ind w:firstLine="567"/>
        <w:jc w:val="both"/>
      </w:pPr>
      <w:r>
        <w:rPr>
          <w:rFonts w:ascii="Arial" w:cs="Arial" w:eastAsia="Arial" w:hAnsi="Arial"/>
          <w:sz w:val="24"/>
          <w:szCs w:val="24"/>
        </w:rPr>
        <w:t xml:space="preserve">6) покупная и продажная цена;</w:t>
      </w:r>
    </w:p>
    <w:p>
      <w:pPr>
        <w:spacing w:after="60"/>
        <w:ind w:firstLine="567"/>
        <w:jc w:val="both"/>
      </w:pPr>
      <w:r>
        <w:rPr>
          <w:rFonts w:ascii="Arial" w:cs="Arial" w:eastAsia="Arial" w:hAnsi="Arial"/>
          <w:sz w:val="24"/>
          <w:szCs w:val="24"/>
        </w:rPr>
        <w:t xml:space="preserve">7) номер установленной контрольной пломбы.</w:t>
      </w:r>
    </w:p>
    <w:p>
      <w:pPr>
        <w:spacing w:after="60"/>
        <w:ind w:firstLine="567"/>
        <w:jc w:val="both"/>
      </w:pPr>
      <w:r>
        <w:rPr>
          <w:rFonts w:ascii="Arial" w:cs="Arial" w:eastAsia="Arial" w:hAnsi="Arial"/>
          <w:sz w:val="24"/>
          <w:szCs w:val="24"/>
        </w:rPr>
        <w:t xml:space="preserve">29. После слива нефтепродукта из цистерны инспектор АЗС устанавливает контрольную пломбу на кране для приема и слива газа автомобильной газозаправочной станции и заливном люке емкости АЗС, куда был слит нефтепродукт. Номер установленной пломбы вводится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30. При одновременной доставке нефтепродуктов на несколько АЗС, автомобильных газозаправочных станций, инспектор АЗС, прибыв на одну АЗС, автомобильную газозаправочную станцию, выполняет процедуры, указанные в пункте 28 настоящего Положения, и составляет акт распломбирования контрольных пломб по форме, утвержденной уполномоченным налоговым органом, с указанием времени составления акта. Во время слива нефтепродукта на данной АЗС, автомобильной газозаправочной станции, он вправе выехать на другую АЗС, автомобильную газозаправочную станцию для приема нефтепродукта.</w:t>
      </w:r>
    </w:p>
    <w:p>
      <w:pPr>
        <w:spacing w:after="60"/>
        <w:ind w:firstLine="567"/>
        <w:jc w:val="both"/>
      </w:pPr>
      <w:r>
        <w:rPr>
          <w:rFonts w:ascii="Arial" w:cs="Arial" w:eastAsia="Arial" w:hAnsi="Arial"/>
          <w:sz w:val="24"/>
          <w:szCs w:val="24"/>
        </w:rPr>
        <w:t xml:space="preserve">После приема нефтепродукта на другой АЗС, автомобильной газозаправочной станции инспектор АЗС в обязательном порядке должен прибыть на первую АЗС, автомобильную газозаправочную станцию, проверить объем слитого нефтепродукта и опломбировать емкость.</w:t>
      </w:r>
    </w:p>
    <w:p>
      <w:pPr>
        <w:spacing w:after="60"/>
        <w:ind w:firstLine="567"/>
        <w:jc w:val="both"/>
      </w:pPr>
      <w:r>
        <w:rPr>
          <w:rFonts w:ascii="Arial" w:cs="Arial" w:eastAsia="Arial" w:hAnsi="Arial"/>
          <w:sz w:val="24"/>
          <w:szCs w:val="24"/>
        </w:rPr>
        <w:t xml:space="preserve">В случаях слива нефтепродукта из одной цистерны в резервуары на нескольких АЗС, автомобильных газозаправочных станций инспектор АЗС, проводивший слив на АЗС, автомобильной газозаправочной станции, устанавливает контрольную пломбу в цистерне при отправке остатка нефтепродукта на другую АЗС, автомобильную газозаправочную станцию, составляет акт частичной приемки нефтепродукта и вводит данные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31. Инспектор АЗС устанавливает контрольные пломбы в других местах возможного слива нефтепродукта - на емкостях АЗС, автомобильной газозаправочной станции, а также на счетных механизмах магистральных трубопроводов автомобильной газонаполнительной компрессорной станции. Установка пломбы подтверждается составлением акта опломбирования, с занесением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Инспектор АЗС ежемесячно осуществляет снятие остатков нефтепродуктов в емкостях АЗС, автомобильной газозаправочной станции и показаний со счетных механизмов топливно-раздаточной колонки АЗС,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32. Для субъектов, исполнивших в полной мере требования подпункта 2 пункта 4 настоящего Положения, при досрочной установке АСУ проведение процедуры распломбирования и опломбирования люка слива нефтепродуктов на АЗС, автомобильной газозаправочной станции не требуется.</w:t>
      </w:r>
    </w:p>
    <w:p>
      <w:pPr>
        <w:spacing w:after="200" w:before="200"/>
        <w:jc w:val="center"/>
      </w:pPr>
      <w:r>
        <w:rPr>
          <w:rFonts w:ascii="Arial" w:cs="Arial" w:eastAsia="Arial" w:hAnsi="Arial"/>
          <w:b/>
          <w:bCs/>
          <w:sz w:val="24"/>
          <w:szCs w:val="24"/>
        </w:rPr>
        <w:t xml:space="preserve">Глава 6. Приобретение, использование и уничтожение контрольных пломб</w:t>
      </w:r>
    </w:p>
    <w:p>
      <w:pPr>
        <w:spacing w:after="60"/>
        <w:ind w:firstLine="567"/>
        <w:jc w:val="both"/>
      </w:pPr>
      <w:r>
        <w:rPr>
          <w:rFonts w:ascii="Arial" w:cs="Arial" w:eastAsia="Arial" w:hAnsi="Arial"/>
          <w:sz w:val="24"/>
          <w:szCs w:val="24"/>
        </w:rPr>
        <w:t xml:space="preserve">33. Инспектор АЗС или нефтебазы получает контрольные пломбы в соответствующем территориальном налоговом органе, и несет персональную ответственность за сохранность, использование и учет контрольных пломб.</w:t>
      </w:r>
    </w:p>
    <w:p>
      <w:pPr>
        <w:spacing w:after="60"/>
        <w:ind w:firstLine="567"/>
        <w:jc w:val="both"/>
      </w:pPr>
      <w:r>
        <w:rPr>
          <w:rFonts w:ascii="Arial" w:cs="Arial" w:eastAsia="Arial" w:hAnsi="Arial"/>
          <w:sz w:val="24"/>
          <w:szCs w:val="24"/>
        </w:rPr>
        <w:t xml:space="preserve">34. В случаях выявления заводского брака в контрольной пломбе, инспектор АЗС или нефтебазы сдает пломбу в территориальный налоговый орган для последующего направления в уполномоченный налоговый орган и возврата поставщику контрольных пломб.</w:t>
      </w:r>
    </w:p>
    <w:p>
      <w:pPr>
        <w:spacing w:after="60"/>
        <w:ind w:firstLine="567"/>
        <w:jc w:val="both"/>
      </w:pPr>
      <w:r>
        <w:rPr>
          <w:rFonts w:ascii="Arial" w:cs="Arial" w:eastAsia="Arial" w:hAnsi="Arial"/>
          <w:sz w:val="24"/>
          <w:szCs w:val="24"/>
        </w:rPr>
        <w:t xml:space="preserve">35. Ежеквартально, до 15 числа месяца, следующего за отчетным периодом, производится уничтожение использованных контрольных пломб, в том числе использованных (сорванных) с автоцистерн, полученных от субъектов, в полной мере исполнивших подпункт 2 пункта 4 настоящего Положения. Уничтожение пломб производится комиссией, утвержденной приказом начальника территориального налогового органа.</w:t>
      </w:r>
    </w:p>
    <w:p>
      <w:pPr>
        <w:spacing w:after="60"/>
        <w:ind w:firstLine="567"/>
        <w:jc w:val="both"/>
      </w:pPr>
      <w:r>
        <w:rPr>
          <w:rFonts w:ascii="Arial" w:cs="Arial" w:eastAsia="Arial" w:hAnsi="Arial"/>
          <w:sz w:val="24"/>
          <w:szCs w:val="24"/>
        </w:rPr>
        <w:t xml:space="preserve">36. В состав комиссии включаются заместитель начальника территориального налогового органа, юрист, заведующий хозяйственной частью, начальник соответствующего отдела и ответственное лицо субъекта предпринимательства.</w:t>
      </w:r>
    </w:p>
    <w:p>
      <w:pPr>
        <w:spacing w:after="60"/>
        <w:ind w:firstLine="567"/>
        <w:jc w:val="both"/>
      </w:pPr>
      <w:r>
        <w:rPr>
          <w:rFonts w:ascii="Arial" w:cs="Arial" w:eastAsia="Arial" w:hAnsi="Arial"/>
          <w:sz w:val="24"/>
          <w:szCs w:val="24"/>
        </w:rPr>
        <w:t xml:space="preserve">37. Уничтожение пломб осуществляется путем сжигания использованных контрольных пломб, и составляется акт уничтожения, с указанием номеров уничтожаемых контрольных пломб, по форме, утвержденной уполномоченным налоговым органом, который подписывается всеми членами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_ldv83gqdewnndwp_7e">
      <w:r>
        <w:rPr>
          <w:rFonts w:ascii="Arial" w:cs="Arial" w:eastAsia="Arial" w:hAnsi="Arial"/>
          <w:color w:val="132D3F"/>
          <w:sz w:val="16"/>
          <w:szCs w:val="16"/>
          <w:u w:val="single"/>
        </w:rPr>
        <w:t xml:space="preserve">dalil.kg/document/42489</w:t>
      </w:r>
    </w:hyperlink>
  </w:p>
  <w:p>
    <w:pPr>
      <w:spacing w:after="0" w:before="40"/>
      <w:jc w:val="center"/>
    </w:pPr>
    <w:hyperlink w:history="1" r:id="rIdy9dvr3ke5szn7t9mv7mc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fyhzelvsjdzbth5bz4h" Type="http://schemas.openxmlformats.org/officeDocument/2006/relationships/hyperlink" Target="https://dalil.kg/document/157096" TargetMode="External"/><Relationship Id="rIdidwbaqalwrqbkudsaomhh" Type="http://schemas.openxmlformats.org/officeDocument/2006/relationships/hyperlink" Target="https://dalil.kg/document/157391" TargetMode="External"/><Relationship Id="rIdzjiuisw-t4fbvbuaqczxs" Type="http://schemas.openxmlformats.org/officeDocument/2006/relationships/hyperlink" Target="https://dalil.kg/document/157391" TargetMode="External"/><Relationship Id="rIdvat-e5mskglmxm9mqqrgh" Type="http://schemas.openxmlformats.org/officeDocument/2006/relationships/hyperlink" Target="https://dalil.kg/document/157391" TargetMode="External"/><Relationship Id="rIdjiyrqvqd7yujvrndw82ln" Type="http://schemas.openxmlformats.org/officeDocument/2006/relationships/hyperlink" Target="https://dalil.kg/document/157391" TargetMode="External"/><Relationship Id="rIdz4avqlziriezjwqm0yvxh" Type="http://schemas.openxmlformats.org/officeDocument/2006/relationships/hyperlink" Target="https://dalil.kg/document/157391" TargetMode="External"/><Relationship Id="rId13m5pjzvcppjlrlnvzmhq" Type="http://schemas.openxmlformats.org/officeDocument/2006/relationships/hyperlink" Target="https://dalil.kg/document/157391" TargetMode="External"/><Relationship Id="rId3xfxq5sznrxmimxodtm19" Type="http://schemas.openxmlformats.org/officeDocument/2006/relationships/hyperlink" Target="https://dalil.kg/document/157391" TargetMode="External"/><Relationship Id="rId7en3yjlu3zs6mx02z3xvz" Type="http://schemas.openxmlformats.org/officeDocument/2006/relationships/hyperlink" Target="https://dalil.kg/document/15739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_ldv83gqdewnndwp_7e" Type="http://schemas.openxmlformats.org/officeDocument/2006/relationships/hyperlink" Target="https://dalil.kg/document/42489" TargetMode="External"/><Relationship Id="rIdy9dvr3ke5szn7t9mv7mc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2026-09-23T16:32:39.926Z</dcterms:created>
  <dcterms:modified xsi:type="dcterms:W3CDTF">2026-09-23T16:32:39.926Z</dcterms:modified>
</cp:coreProperties>
</file>

<file path=docProps/custom.xml><?xml version="1.0" encoding="utf-8"?>
<Properties xmlns="http://schemas.openxmlformats.org/officeDocument/2006/custom-properties" xmlns:vt="http://schemas.openxmlformats.org/officeDocument/2006/docPropsVTypes"/>
</file>