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29-января 2019 года №16/1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микропроектного предложения третьего проекта сельских инвестиций (ПСИ-3)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предложения по микропроектам, подготовленные рабочей группой для участия в Конкурсе в рамках третьего проекта сельских инвестиций Чуйского айыл окмоту, руководствуясь Законами Кыргызской Республики «</w:t>
      </w:r>
      <w:hyperlink w:history="1" r:id="rIduhq25ei55rnyxwrpmf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vjyz3ftjfrjw6dwzof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микропроектное предложение в следующем составе с соответствующими бюджетами: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3348"/>
        <w:gridCol w:w="1393"/>
        <w:gridCol w:w="2928"/>
        <w:gridCol w:w="1951"/>
      </w:tblGrid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Уличный туалет СШ с.Арал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332 062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12 452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345 514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Уличный туалет СШ с.Садовое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332 062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12 452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345 514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Уличные туалеты ДОО "Бакыт", "Байчечекей"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664 126</w:t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24 904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689 030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Чуйский айыл окмоту обеспечит </w:t>
      </w:r>
      <w:r>
        <w:rPr>
          <w:rFonts w:ascii="Arial" w:cs="Arial" w:eastAsia="Arial" w:hAnsi="Arial"/>
          <w:sz w:val="24"/>
          <w:szCs w:val="24"/>
        </w:rPr>
        <w:t xml:space="preserve">своевременное представление в областную конкурсную комиссию подготовленного микропроектного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Утвердить бюджет для собственного вклада Чуйский айыл окмоту, а также будущие расходы на техобслуживание и эксплуатацию, указанные в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настоящего постановления возложить на главу Чуйского айыл окмоту Ж.М.Шакеева.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df2dxlmzuinys4if9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dalil.kg/document/426120</w:t>
      </w:r>
    </w:hyperlink>
  </w:p>
  <w:p>
    <w:pPr>
      <w:spacing w:after="0" w:before="40"/>
      <w:jc w:val="center"/>
    </w:pPr>
    <w:hyperlink w:history="1" r:id="rIdwhhcsyn_sygiga2pob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q25ei55rnyxwrpmficx" Type="http://schemas.openxmlformats.org/officeDocument/2006/relationships/hyperlink" Target="https://dalil.kg/document/203102" TargetMode="External"/><Relationship Id="rIdvjyz3ftjfrjw6dwzoffd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df2dxlmzuinys4if9c0" Type="http://schemas.openxmlformats.org/officeDocument/2006/relationships/hyperlink" Target="https://dalil.kg/document/426120" TargetMode="External"/><Relationship Id="rIdwhhcsyn_sygiga2pobg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2026-10-02T01:36:36.831Z</dcterms:created>
  <dcterms:modified xsi:type="dcterms:W3CDTF">2026-10-02T01:36:36.831Z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