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1tcvfts_dky1h4uwby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Токмокского городского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января 2023 года № 115/21-5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XXX очередная сессия Токмокского городского кенеша IV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сентября 2019 года № 219/30-4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новой редакции коэффициентов для исчисления суммы арендного платежа за пользование муниципальными земельными участками по городу Токмок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Токмокского городского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енеша от </w:t>
      </w:r>
      <w:hyperlink w:history="1" r:id="rIddvindjo0ivovmc2n_w9c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26-декабря 2019 года № 249/31-4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начальника Управления муниципальной собственности г.Токмок М.К.Макешева и согласно решения протокола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собственностью, а также руководствуясь Законами Кыргызской Республики «</w:t>
      </w:r>
      <w:hyperlink w:history="1" r:id="rIdfbvx61i317qc3d-2jdu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rlwv1dgsiep5h1e3hx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кенешей»,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</w:t>
      </w:r>
      <w:hyperlink w:history="1" r:id="rIdplix38xonae0jy5yrlp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 в постановлении Токмокского городского кенеша №151/19-3 от 26 февраля 2015 года “Об утверждении коэффициентов для исчисления суммы арендного платежа для объектов муниципальной собственности и за пользование муниципальными земельными участками по городу Токмок”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Пункт 2 в постановлении Токмокского городского кенеша за №15/5-4 от 14 июля 2016 года “О внесении изменений и дополнений в постановление Токмокского городского кенеша от 26.02.2015г. №151/19-3 “Об утверждении коэффициентов для исчисления суммы арендного платежа для объектов муниципальной собственности и за пользование муниципальными земельными участками по г.Токмок”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3.Постановление Токмокского городского кенеша №84/14-4 от 06 июля 2017 года “О внесении изменений и дополнений в постановление Токмокского городского кенеша от 26 февраля 2015 года “Об утверждении коэффициентов для исчисления суммы арендного платежа для объектов муниципальной собственности и за пользование муниципальными земельными участками по городу Токмок”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Пункт 2 в постановлении Токмокского городского кенеша №195/28-4 от 04 апреля 2019 года “О внесении изменений и дополнений в постановление Токмокского городского кенеша от 26.02.2015г. №151/19-3 “Об утверждении коэффициентов для исчисления суммы арендного платежа для объектов муниципальной собственности и за пользование муниципальными земельными участками по г.Токмок”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Утвердить новую редакцию коэффициентов для исчисления суммы арендного платежа за польпользование муниципальными земельными участками по городу Токмок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9vyjoyojiub3b_k9bzj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5 сентября 2019 г. № 219/30-4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для расчета исчисления суммы арендного платежа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пользование муниципальными земельными участками по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Базовая ставка земельного налога за пользование землями несельскохозяйственного назначения и коэффициенты для дифференцирования земельного налога принимаются в соответствии с установленным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земли рассчитывается в соответствии с Налоговым кодексом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Плата за пользование земельным участком (Аз) рассчитывается по формуле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Аз= С х S х К1 х К2 х К3,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– базовая ставка земельного налога за пользование земель несельскохозяйственного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– площадь земельного участка: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– коэффициент экономико-планировочных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К1- коэффициент экологической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К2- коэффициент функционального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– коэффициент экономико-планировочных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экономико-планировочных зон г.Токмок, применяются следующие коэффициенты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Зональная категория К1 =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(центральные улицы города, М.Горького, Шамсинская, Ленина, Комсомольская, Сарбагышева, Жантаева р-н гостиницы, Дубовицкого (от С.Ибраимова до Шамсинской), центральный рынок Булак, подъездные пути существующих автозаправочных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Зональная категория К1 =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(р-н Автовокзала, трасса Бишкек-Торугарт, ул.Жантаева)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Зональная категория К1=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(р-н военного городка, ул.Гагарина, Трясина, Парковая, Победа, Татарская), </w:t>
      </w:r>
      <w:r>
        <w:rPr>
          <w:rFonts w:ascii="Arial" w:cs="Arial" w:eastAsia="Arial" w:hAnsi="Arial"/>
          <w:sz w:val="24"/>
          <w:szCs w:val="24"/>
        </w:rPr>
        <w:t xml:space="preserve">(ул. Узбекская ( от ул. Советская до ул. Киргизская), ул. Дунларова (от ул. Советская до ул. Киргизская), ул. Киргизская (от ул. Дунларова до ул. Узбекская) ул. Советская (от ул. Дунларова до ул. Узбекская).</w:t>
      </w:r>
      <w:r>
        <w:rPr>
          <w:rFonts w:ascii="Arial" w:cs="Arial" w:eastAsia="Arial" w:hAnsi="Arial"/>
          <w:sz w:val="24"/>
          <w:szCs w:val="24"/>
        </w:rPr>
        <w:t xml:space="preserve"> (от ул.М.Горького, Ленина, Ворошилова, З.Космодемьянская), микрорайоны;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Токмокского городского Кенеша от</w:t>
      </w:r>
      <w:hyperlink w:history="1" r:id="rIdibb2i8zuxgv1p4sqbve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26-декабря 2019 года № 249/31-4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Зональная категория К1 =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(сахзавод, промышленные зоны)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Зональная категория К1 =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(черты не населенных пунктов, северная объездная дорога)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Зональная категория К1 =3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(черты населенных пунктов, земельные участки, предоставляемые под благоустройство) «прилегающих территорий домостроений, посадка многолетних насаждений, осушение, рыбное хозяйство и т. д.»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Зональная категория К1 =5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(черты населенных пунктов, земельные участки, предоставляемые под благоустройство коммерческих объектов) «подъездные пути прилегающих территорий автомоек и т. д.»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Зональная категория К1 =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 Муниципальные объекты и земельные участки г. Токмок расположенные в черте Чуйского района)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К2- - коэффициент экологической оценки, предоставленных под: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земельных участков предоставленные под автозаправочные станции 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земельных участков предоставленных: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автосервиса (станции технического обслуживания, авторемонтные мастерские, автомойки, станции вулканизации) 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субъектам сферы услуг (сауны, бани, химчистки, покрасочные мастерские)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сотовых антенн, мачт –3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торговых объектов, опорных пунктов, охранных объектов на прирыночной территории рынка «Булак» - 7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мини-рынки, рынки, в том числе скотные, торгово-рыночные комплексы:)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бытового обслуживания, общественного питания, торговли – 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входа в коммерческие и некоммерческие объекты – 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не предусмотренные виды услуг -1,5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промышленные предприятия, предприятия переработки 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прилегающей территории коммерческого объекта (автомойки, кафе, магазины, и т. д.) -1,5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прилегающей территории домостроений 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посадка многолетних насаждений - 1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сотовых матч на территории муниципальных объектов –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табло АЗС и других элементов автозаправочных станций - 5;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коэффициент функционального назначения земельных участков предоставленных под: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магазины, киоски, ларьки, павильоны, контейнера в зависимости от торговой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10 кв.м -22,5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до 20 кв.м -16,5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до 35 кв.м -10,5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35 до 50 кв.м -7,5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50 и выше -6;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мини-рынки, рынки, торгового рыночные комплексы, скотные рынки -7,5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3)химчистка, ремонт обуви, бытовые услуги, покрасочная мастерская -4,5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предприятия общественного питания, столовая, пекарня, буфет 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предприятия для ремонта и техобслуживания автотранспорта 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банки, ломбарды, обменные пункты, пункт приема платежей, касса 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медицинский центр, аптека, лечебный и стоматологический кабинет 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офисы, бизнес центры, гостиница и биржи – 2,5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автозаправочные станции, автогазозаправочные станции 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парикмахерская, салон красоты, косметический салон 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автостоянки, предприятия автосервиса -2,5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сооружения рекламы -50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установка антенн и оборудования для телекоммуникаций- 45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предприятия сферы отдыха и развлечений, спортивно-оздоровительных услуг, предоставления индивидуальных услуг, если иное не предусмотрено настоящей статьей- 1,5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административные здания предприятий транспорта, аэровокзалы, автостанции, железнодорожные вокзалы -0,9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15)предприятия промышленности, транспорта, строительства, связи и энергетики, территория свободных экономических зон, если иное не предусмотрено настоящей статьей -0,5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предприятия промышленности, транспорта, строительства, связи и энергетики, территория свободных экономических зон, если иное не предусмотрено настоящей статьей -0,5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здания, сооружения горнодобывающих предприятий, а также грузовые станции железнодорожного транспорта, санитарно-защитные зоны, предприятия железнодорожного и воздушного транспорта -1,0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разрабатываемые месторождения, карьеры, шахты, разрезы, золоотвалы -0,5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геологоразведочные, проектно-изыскательские, разведочные и исследовательские работы – 0,005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воздушные линии связи и электропередачи -0,01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учреждения науки, образования, здравоохранения, культуры, детско-юношеские физкультурно-спортивные учреждения -0,3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сельскохозяйственные производственные здания (гаражи, ремонтные мастерские, зернотоки, зерноочистительные комплексы, овощекартофелехранилища, строительные и хозяйственные дворы и другие объекты сельскохозяйственного назначения) расположенные в черте населенных пунктов -0,2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оборонно-спортивно-технические организации -0,01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устройство входа для объектов коммерческого и некоммерческого назначения в зависимости от площади используемой для устройства входа: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10 кв.м -12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кв.м до 15 кв.м -9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кв.м до 20 кв.м 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20 кв.м -6;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и иные не предусмотренные виды деятельности не предусмотренные настоящей статьей -1,0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благоустройство – от 0,3 до 5 использовать калибровочный коэффициент по своему усмотрению в зависимости от социального эффекта, который получит муниципалитет от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установка опорного пункта, охранные объекты –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установка торговых объектов на прирыночной территории рынка «Булак» (у центральноговхода)–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Посадка многолетних насаждений: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0,5 га -0,5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0,5 га -0,3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 А)платная парковка для автомашин</w:t>
      </w:r>
      <w:r>
        <w:rPr>
          <w:rFonts w:ascii="Arial" w:cs="Arial" w:eastAsia="Arial" w:hAnsi="Arial"/>
          <w:sz w:val="24"/>
          <w:szCs w:val="24"/>
        </w:rPr>
        <w:t xml:space="preserve"> -4; </w:t>
      </w:r>
      <w:r>
        <w:rPr>
          <w:rFonts w:ascii="Arial" w:cs="Arial" w:eastAsia="Arial" w:hAnsi="Arial"/>
          <w:sz w:val="24"/>
          <w:szCs w:val="24"/>
        </w:rPr>
        <w:t xml:space="preserve">Б) бесплатная парковка для автомашин, до 1000кв.м. – 0,5, и свыше 1000 кв.м – 1,0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Токмокского городского Кенеша от</w:t>
      </w:r>
      <w:hyperlink w:history="1" r:id="rIde7z-xqw8tidwqkqmtjr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26-декабря 2019 года № 249/31-4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мусороперерабатывающие предприятия -1,6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для информационных табло и других элементов автозаправочных станций -150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33)Установка сотовых антенн на территории муниципальных объектов –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для хозяйственных нужд (строительные материалы, строительный мусор, бытовой мусор -15.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под строительство многоэтажных жилых домов, организация образования и науки: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коммерческих целей 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некоммерческие цели -0,03;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36) Сумма аренды для земельных участков, предоставляемых в сезонное пользование для сельскохозяйственного и приусадебного хозяйства, определяется в размере. Срок договора аренды заключать на период с 1 марта по 31 октября текущего года, а под приусадебное хозяйство в течении любого календарного месяца, но не более, двух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площадью до 0,5 га 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0,5 га 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богарные земли -0,2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С.А.Кабаева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xg6wlleicfpwgmrb-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dalil.kg/document/426147</w:t>
      </w:r>
    </w:hyperlink>
  </w:p>
  <w:p>
    <w:pPr>
      <w:spacing w:after="0" w:before="40"/>
      <w:jc w:val="center"/>
    </w:pPr>
    <w:hyperlink w:history="1" r:id="rId-mljek_rvekf5e6hhuf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tcvfts_dky1h4uwbyte" Type="http://schemas.openxmlformats.org/officeDocument/2006/relationships/hyperlink" Target="https://dalil.kg/document/137356" TargetMode="External"/><Relationship Id="rIddvindjo0ivovmc2n_w9cs" Type="http://schemas.openxmlformats.org/officeDocument/2006/relationships/hyperlink" Target="https://dalil.kg/document/433369" TargetMode="External"/><Relationship Id="rIdfbvx61i317qc3d-2jduar" Type="http://schemas.openxmlformats.org/officeDocument/2006/relationships/hyperlink" Target="https://dalil.kg/document/203102" TargetMode="External"/><Relationship Id="rIdzrlwv1dgsiep5h1e3hxea" Type="http://schemas.openxmlformats.org/officeDocument/2006/relationships/hyperlink" Target="https://dalil.kg/document/311" TargetMode="External"/><Relationship Id="rIdplix38xonae0jy5yrlp-r" Type="http://schemas.openxmlformats.org/officeDocument/2006/relationships/hyperlink" Target="https://dalil.kg/document/426147#p1" TargetMode="External"/><Relationship Id="rId9vyjoyojiub3b_k9bzjcn" Type="http://schemas.openxmlformats.org/officeDocument/2006/relationships/hyperlink" Target="https://dalil.kg/document/p1" TargetMode="External"/><Relationship Id="rIdibb2i8zuxgv1p4sqbvec8" Type="http://schemas.openxmlformats.org/officeDocument/2006/relationships/hyperlink" Target="https://dalil.kg/document/433369" TargetMode="External"/><Relationship Id="rIde7z-xqw8tidwqkqmtjr6o" Type="http://schemas.openxmlformats.org/officeDocument/2006/relationships/hyperlink" Target="https://dalil.kg/document/4333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xg6wlleicfpwgmrb-in" Type="http://schemas.openxmlformats.org/officeDocument/2006/relationships/hyperlink" Target="https://dalil.kg/document/426147" TargetMode="External"/><Relationship Id="rId-mljek_rvekf5e6hhuf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2026-09-28T14:07:47.081Z</dcterms:created>
  <dcterms:modified xsi:type="dcterms:W3CDTF">2026-09-28T14:07:47.081Z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