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240" w:before="200"/>
        <w:ind w:firstLine="540"/>
        <w:jc w:val="center"/>
      </w:pPr>
      <w:r>
        <w:rPr>
          <w:rFonts w:ascii="Arial" w:cs="Arial" w:eastAsia="Arial" w:hAnsi="Arial"/>
          <w:b/>
          <w:bCs/>
          <w:sz w:val="32"/>
          <w:szCs w:val="32"/>
        </w:rPr>
        <w:t xml:space="preserve">ПОЛОЖЕНИЕ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18.04.2019 г</w:t>
      </w:r>
    </w:p>
    <w:p>
      <w:pPr>
        <w:spacing w:after="120"/>
        <w:jc w:val="both"/>
      </w:pPr>
      <w:r>
        <w:rPr>
          <w:rFonts w:ascii="Arial" w:cs="Arial" w:eastAsia="Arial" w:hAnsi="Arial"/>
          <w:sz w:val="28"/>
          <w:szCs w:val="28"/>
        </w:rPr>
        <w:t xml:space="preserve">О порядке реализации вопроса местного значения «Управление муниципальной собственностью»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«Управление муниципальной собственностью»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w:t>
      </w:r>
      <w:hyperlink w:history="1" r:id="rIdvl5k-hbroa9sxe7ewdtvf">
        <w:r>
          <w:rPr>
            <w:rFonts w:ascii="Arial" w:cs="Arial" w:eastAsia="Arial" w:hAnsi="Arial"/>
            <w:color w:val="1D4ED8"/>
            <w:sz w:val="24"/>
            <w:szCs w:val="24"/>
            <w:u w:val="single"/>
          </w:rPr>
          <w:t xml:space="preserve">.  Конституция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Жилищный </w:t>
      </w:r>
      <w:hyperlink w:history="1" r:id="rIdf7jbyb60gqqh38onoshl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Земельный </w:t>
      </w:r>
      <w:hyperlink w:history="1" r:id="rIdg7ljpwf5ylh7zzarwo7r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w:t>
      </w:r>
      <w:hyperlink w:history="1" r:id="rIdav6u0orp2ih6okk3px9k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5. </w:t>
      </w:r>
      <w:hyperlink w:history="1" r:id="rIdo5gvujtvljqcbvknbfsu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собственности на имущество».</w:t>
      </w:r>
    </w:p>
    <w:p>
      <w:pPr>
        <w:spacing w:after="120"/>
        <w:jc w:val="both"/>
      </w:pPr>
      <w:r>
        <w:rPr>
          <w:rFonts w:ascii="Arial" w:cs="Arial" w:eastAsia="Arial" w:hAnsi="Arial"/>
          <w:sz w:val="24"/>
          <w:szCs w:val="24"/>
        </w:rPr>
        <w:t xml:space="preserve">6.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«Управление муниципальной собственностью»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нежилой фонд - здания, сооружения, объекты и места, предназначенные для социального обслуживания населения, размещения административных учреждений и общественных организаций, кроме общего имущества жилого дома;</w:t>
      </w:r>
    </w:p>
    <w:p>
      <w:pPr>
        <w:spacing w:after="120"/>
        <w:jc w:val="both"/>
      </w:pPr>
      <w:r>
        <w:rPr>
          <w:rFonts w:ascii="Arial" w:cs="Arial" w:eastAsia="Arial" w:hAnsi="Arial"/>
          <w:sz w:val="24"/>
          <w:szCs w:val="24"/>
        </w:rPr>
        <w:t xml:space="preserve">приватизация муниципальной собственности - отчуждение имущества, находящегося в муниципальной собственности (объектов приватизации), в собственность физических и юридических лиц;</w:t>
      </w:r>
    </w:p>
    <w:p>
      <w:pPr>
        <w:spacing w:after="120"/>
        <w:jc w:val="both"/>
      </w:pPr>
      <w:r>
        <w:rPr>
          <w:rFonts w:ascii="Arial" w:cs="Arial" w:eastAsia="Arial" w:hAnsi="Arial"/>
          <w:sz w:val="24"/>
          <w:szCs w:val="24"/>
        </w:rPr>
        <w:t xml:space="preserve">земельный участок - площадь земли в замкнутых границах;</w:t>
      </w:r>
    </w:p>
    <w:p>
      <w:pPr>
        <w:spacing w:after="120"/>
        <w:jc w:val="both"/>
      </w:pPr>
      <w:r>
        <w:rPr>
          <w:rFonts w:ascii="Arial" w:cs="Arial" w:eastAsia="Arial" w:hAnsi="Arial"/>
          <w:sz w:val="24"/>
          <w:szCs w:val="24"/>
        </w:rPr>
        <w:t xml:space="preserve">передача права на земельный участок - отчуждение собственником или землепользователем права на земельный участок или передача его во временное пользование другому лицу путем совершения гражданско-правовых сделок;</w:t>
      </w:r>
    </w:p>
    <w:p>
      <w:pPr>
        <w:spacing w:after="120"/>
        <w:jc w:val="both"/>
      </w:pPr>
      <w:r>
        <w:rPr>
          <w:rFonts w:ascii="Arial" w:cs="Arial" w:eastAsia="Arial" w:hAnsi="Arial"/>
          <w:sz w:val="24"/>
          <w:szCs w:val="24"/>
        </w:rPr>
        <w:t xml:space="preserve">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jc w:val="both"/>
      </w:pPr>
      <w:r>
        <w:rPr>
          <w:rFonts w:ascii="Arial" w:cs="Arial" w:eastAsia="Arial" w:hAnsi="Arial"/>
          <w:sz w:val="24"/>
          <w:szCs w:val="24"/>
        </w:rPr>
        <w:t xml:space="preserve">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jc w:val="both"/>
      </w:pPr>
      <w:r>
        <w:rPr>
          <w:rFonts w:ascii="Arial" w:cs="Arial" w:eastAsia="Arial" w:hAnsi="Arial"/>
          <w:sz w:val="24"/>
          <w:szCs w:val="24"/>
        </w:rPr>
        <w:t xml:space="preserve">право пользования земельным участком, находящимся в государственной или муниципальной собственности - право на бессрочное (без указания срока) или срочное (временное) пользование земельным участком, находящимся в государственной или муниципальной собственности;</w:t>
      </w:r>
    </w:p>
    <w:p>
      <w:pPr>
        <w:spacing w:after="120"/>
        <w:jc w:val="both"/>
      </w:pPr>
      <w:r>
        <w:rPr>
          <w:rFonts w:ascii="Arial" w:cs="Arial" w:eastAsia="Arial" w:hAnsi="Arial"/>
          <w:sz w:val="24"/>
          <w:szCs w:val="24"/>
        </w:rPr>
        <w:t xml:space="preserve">право пользования земельным участком - вещное право физических и юридических лиц, не являющихся собственником земельного участка;</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Земельным кодексом Кыргызской Республики;</w:t>
      </w:r>
    </w:p>
    <w:p>
      <w:pPr>
        <w:spacing w:after="120"/>
        <w:jc w:val="both"/>
      </w:pPr>
      <w:r>
        <w:rPr>
          <w:rFonts w:ascii="Arial" w:cs="Arial" w:eastAsia="Arial" w:hAnsi="Arial"/>
          <w:sz w:val="24"/>
          <w:szCs w:val="24"/>
        </w:rPr>
        <w:t xml:space="preserve">жилое помещение - отдельная единица жилищного фонда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жилой дом передвижного жилищного фонда), предназначенная и используемая для постоянного или временного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II. Цели и задачи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«Управление муниципальной собственностью» на территории Аламудунского айыльного аймака направлена на достижение следующей цели:</w:t>
      </w:r>
    </w:p>
    <w:p>
      <w:pPr>
        <w:spacing w:after="120"/>
        <w:jc w:val="both"/>
      </w:pPr>
      <w:r>
        <w:rPr>
          <w:rFonts w:ascii="Arial" w:cs="Arial" w:eastAsia="Arial" w:hAnsi="Arial"/>
          <w:sz w:val="24"/>
          <w:szCs w:val="24"/>
        </w:rPr>
        <w:t xml:space="preserve">- повышение эффективности управления муниципальной собственностью Айыльного аймака.</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обеспечение полного и непрерывного пообъектного учета и движения муниципального имущества;</w:t>
      </w:r>
    </w:p>
    <w:p>
      <w:pPr>
        <w:spacing w:after="120"/>
        <w:jc w:val="both"/>
      </w:pPr>
      <w:r>
        <w:rPr>
          <w:rFonts w:ascii="Arial" w:cs="Arial" w:eastAsia="Arial" w:hAnsi="Arial"/>
          <w:sz w:val="24"/>
          <w:szCs w:val="24"/>
        </w:rPr>
        <w:t xml:space="preserve">- повышение доходности объектов муниципальной собственности;</w:t>
      </w:r>
    </w:p>
    <w:p>
      <w:pPr>
        <w:spacing w:after="120"/>
        <w:jc w:val="both"/>
      </w:pPr>
      <w:r>
        <w:rPr>
          <w:rFonts w:ascii="Arial" w:cs="Arial" w:eastAsia="Arial" w:hAnsi="Arial"/>
          <w:sz w:val="24"/>
          <w:szCs w:val="24"/>
        </w:rPr>
        <w:t xml:space="preserve">- совершенствование нормативно-правовой базы в сфере управления муниципальной собственностью;</w:t>
      </w:r>
    </w:p>
    <w:p>
      <w:pPr>
        <w:spacing w:after="120"/>
        <w:jc w:val="both"/>
      </w:pPr>
      <w:r>
        <w:rPr>
          <w:rFonts w:ascii="Arial" w:cs="Arial" w:eastAsia="Arial" w:hAnsi="Arial"/>
          <w:sz w:val="24"/>
          <w:szCs w:val="24"/>
        </w:rPr>
        <w:t xml:space="preserve">- выявление и применение наиболее эффективных способов использования муниципального имущества, контроль за сохранностью и использование муниципального имущества  по целевому назначению;</w:t>
      </w:r>
    </w:p>
    <w:p>
      <w:pPr>
        <w:spacing w:after="120"/>
        <w:jc w:val="both"/>
      </w:pPr>
      <w:r>
        <w:rPr>
          <w:rFonts w:ascii="Arial" w:cs="Arial" w:eastAsia="Arial" w:hAnsi="Arial"/>
          <w:sz w:val="24"/>
          <w:szCs w:val="24"/>
        </w:rPr>
        <w:t xml:space="preserve">- формирование реестра объектов муниципальной собственностью.</w:t>
      </w:r>
    </w:p>
    <w:p>
      <w:pPr>
        <w:spacing w:after="120"/>
        <w:jc w:val="both"/>
      </w:pPr>
      <w:r>
        <w:rPr>
          <w:rFonts w:ascii="Arial" w:cs="Arial" w:eastAsia="Arial" w:hAnsi="Arial"/>
          <w:sz w:val="24"/>
          <w:szCs w:val="24"/>
        </w:rPr>
        <w:t xml:space="preserve">III. Функции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управлению муниципальной собственностью  для утверждения их айылным кенешем;</w:t>
      </w:r>
    </w:p>
    <w:p>
      <w:pPr>
        <w:spacing w:after="120"/>
        <w:jc w:val="both"/>
      </w:pPr>
      <w:r>
        <w:rPr>
          <w:rFonts w:ascii="Arial" w:cs="Arial" w:eastAsia="Arial" w:hAnsi="Arial"/>
          <w:sz w:val="24"/>
          <w:szCs w:val="24"/>
        </w:rPr>
        <w:t xml:space="preserve">-  разрабатывает проект местного бюджета с включением в него расходов по программам по управлению муниципальной собственностью;</w:t>
      </w:r>
    </w:p>
    <w:p>
      <w:pPr>
        <w:spacing w:after="120"/>
        <w:jc w:val="both"/>
      </w:pPr>
      <w:r>
        <w:rPr>
          <w:rFonts w:ascii="Arial" w:cs="Arial" w:eastAsia="Arial" w:hAnsi="Arial"/>
          <w:sz w:val="24"/>
          <w:szCs w:val="24"/>
        </w:rPr>
        <w:t xml:space="preserve">- разрабатывает и представляет на рассмотрение Аламудунского айыльного  кенеша проекты нормативных правовых актов органов местного самоуправления, предусматривающих порядок предоставления прав на объекты муниципальной собственности, Программы приватизации и иных нормативных правовых актов, устанавливающих порядок управления и распоряжения муниципальной собственностью;</w:t>
      </w:r>
    </w:p>
    <w:p>
      <w:pPr>
        <w:spacing w:after="120"/>
        <w:jc w:val="both"/>
      </w:pPr>
      <w:r>
        <w:rPr>
          <w:rFonts w:ascii="Arial" w:cs="Arial" w:eastAsia="Arial" w:hAnsi="Arial"/>
          <w:sz w:val="24"/>
          <w:szCs w:val="24"/>
        </w:rPr>
        <w:t xml:space="preserve">- разрабатывает ценовую политику и тарифы на коммунальные услуги, оказываемые муниципальными предприятиями и учреждениями, а также иными юридическими и физическими лицами, использующими муниципальную собственность.</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управлению муниципальной собственностью после утверждения их айылным кенешем;</w:t>
      </w:r>
    </w:p>
    <w:p>
      <w:pPr>
        <w:spacing w:after="120"/>
        <w:jc w:val="both"/>
      </w:pPr>
      <w:r>
        <w:rPr>
          <w:rFonts w:ascii="Arial" w:cs="Arial" w:eastAsia="Arial" w:hAnsi="Arial"/>
          <w:sz w:val="24"/>
          <w:szCs w:val="24"/>
        </w:rPr>
        <w:t xml:space="preserve">- управляет и распоряжается муниципальной собственностью;</w:t>
      </w:r>
    </w:p>
    <w:p>
      <w:pPr>
        <w:spacing w:after="120"/>
        <w:jc w:val="both"/>
      </w:pPr>
      <w:r>
        <w:rPr>
          <w:rFonts w:ascii="Arial" w:cs="Arial" w:eastAsia="Arial" w:hAnsi="Arial"/>
          <w:sz w:val="24"/>
          <w:szCs w:val="24"/>
        </w:rPr>
        <w:t xml:space="preserve">- предоставляет в собственность и в пользование объекты муниципальной собственности;</w:t>
      </w:r>
    </w:p>
    <w:p>
      <w:pPr>
        <w:spacing w:after="120"/>
        <w:jc w:val="both"/>
      </w:pPr>
      <w:r>
        <w:rPr>
          <w:rFonts w:ascii="Arial" w:cs="Arial" w:eastAsia="Arial" w:hAnsi="Arial"/>
          <w:sz w:val="24"/>
          <w:szCs w:val="24"/>
        </w:rPr>
        <w:t xml:space="preserve">- осуществляет руководство и координацию за созданием, деятельностью, реорганизацией и ликвидацией муниципальных предприятий и учреждений, а также управление акциями акционерных обществ, находящимися в муниципальной собственности;</w:t>
      </w:r>
    </w:p>
    <w:p>
      <w:pPr>
        <w:spacing w:after="120"/>
        <w:jc w:val="both"/>
      </w:pPr>
      <w:r>
        <w:rPr>
          <w:rFonts w:ascii="Arial" w:cs="Arial" w:eastAsia="Arial" w:hAnsi="Arial"/>
          <w:sz w:val="24"/>
          <w:szCs w:val="24"/>
        </w:rPr>
        <w:t xml:space="preserve">-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120"/>
        <w:jc w:val="both"/>
      </w:pPr>
      <w:r>
        <w:rPr>
          <w:rFonts w:ascii="Arial" w:cs="Arial" w:eastAsia="Arial" w:hAnsi="Arial"/>
          <w:sz w:val="24"/>
          <w:szCs w:val="24"/>
        </w:rPr>
        <w:t xml:space="preserve">- заключает договоры, связанные с управлением и распоряжением муниципальной собственностью;</w:t>
      </w:r>
    </w:p>
    <w:p>
      <w:pPr>
        <w:spacing w:after="120"/>
        <w:jc w:val="both"/>
      </w:pPr>
      <w:r>
        <w:rPr>
          <w:rFonts w:ascii="Arial" w:cs="Arial" w:eastAsia="Arial" w:hAnsi="Arial"/>
          <w:sz w:val="24"/>
          <w:szCs w:val="24"/>
        </w:rPr>
        <w:t xml:space="preserve">- ведет реестр объектов муниципальной собственности, а также иной учет объектов муниципальной собственности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осуществляет страхование муниципальной собственности, предпринимает иные меры по обеспечению сохранности муниципальной собственности;</w:t>
      </w:r>
    </w:p>
    <w:p>
      <w:pPr>
        <w:spacing w:after="120"/>
        <w:jc w:val="both"/>
      </w:pPr>
      <w:r>
        <w:rPr>
          <w:rFonts w:ascii="Arial" w:cs="Arial" w:eastAsia="Arial" w:hAnsi="Arial"/>
          <w:sz w:val="24"/>
          <w:szCs w:val="24"/>
        </w:rPr>
        <w:t xml:space="preserve">-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Законом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 ведет учет граждан, нуждающихся в улучшении жилищных условии;</w:t>
      </w:r>
    </w:p>
    <w:p>
      <w:pPr>
        <w:spacing w:after="120"/>
        <w:jc w:val="both"/>
      </w:pPr>
      <w:r>
        <w:rPr>
          <w:rFonts w:ascii="Arial" w:cs="Arial" w:eastAsia="Arial" w:hAnsi="Arial"/>
          <w:sz w:val="24"/>
          <w:szCs w:val="24"/>
        </w:rPr>
        <w:t xml:space="preserve">- принимает решения о переустройстве жилых и нежилых помещений в установленном законом порядке;</w:t>
      </w:r>
    </w:p>
    <w:p>
      <w:pPr>
        <w:spacing w:after="120"/>
        <w:jc w:val="both"/>
      </w:pPr>
      <w:r>
        <w:rPr>
          <w:rFonts w:ascii="Arial" w:cs="Arial" w:eastAsia="Arial" w:hAnsi="Arial"/>
          <w:sz w:val="24"/>
          <w:szCs w:val="24"/>
        </w:rPr>
        <w:t xml:space="preserve">- признает в установленном законодательством порядке жилые помещения муниципального жилищного фонда непригодными для проживания;</w:t>
      </w:r>
    </w:p>
    <w:p>
      <w:pPr>
        <w:spacing w:after="120"/>
        <w:jc w:val="both"/>
      </w:pPr>
      <w:r>
        <w:rPr>
          <w:rFonts w:ascii="Arial" w:cs="Arial" w:eastAsia="Arial" w:hAnsi="Arial"/>
          <w:sz w:val="24"/>
          <w:szCs w:val="24"/>
        </w:rPr>
        <w:t xml:space="preserve">- организует землеустройство Айыльного аймака.</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реализацией программ по управлению муниципальной собственностью;</w:t>
      </w:r>
    </w:p>
    <w:p>
      <w:pPr>
        <w:spacing w:after="120"/>
        <w:jc w:val="both"/>
      </w:pPr>
      <w:r>
        <w:rPr>
          <w:rFonts w:ascii="Arial" w:cs="Arial" w:eastAsia="Arial" w:hAnsi="Arial"/>
          <w:sz w:val="24"/>
          <w:szCs w:val="24"/>
        </w:rPr>
        <w:t xml:space="preserve">- осуществляет контроль за целевым использованием и сохранностью муниципального имущества, закрепленного за муниципальными предприятиями и учреждениями на праве хозяйственного ведения и оперативного управления, а также переданного в пользование в установленном порядке иным субъектам гражданских правоотношений;</w:t>
      </w:r>
    </w:p>
    <w:p>
      <w:pPr>
        <w:spacing w:after="120"/>
        <w:jc w:val="both"/>
      </w:pPr>
      <w:r>
        <w:rPr>
          <w:rFonts w:ascii="Arial" w:cs="Arial" w:eastAsia="Arial" w:hAnsi="Arial"/>
          <w:sz w:val="24"/>
          <w:szCs w:val="24"/>
        </w:rPr>
        <w:t xml:space="preserve">- осуществляет контроль за полнотой и своевременностью перечисления в бюджет платы за пользование муниципальным имуществом, платы от продажи и приватизации муниципального имущества;</w:t>
      </w:r>
    </w:p>
    <w:p>
      <w:pPr>
        <w:spacing w:after="120"/>
        <w:jc w:val="both"/>
      </w:pPr>
      <w:r>
        <w:rPr>
          <w:rFonts w:ascii="Arial" w:cs="Arial" w:eastAsia="Arial" w:hAnsi="Arial"/>
          <w:sz w:val="24"/>
          <w:szCs w:val="24"/>
        </w:rPr>
        <w:t xml:space="preserve">- осуществляет контроль за исполнением договоров и соглашений в сфере управления муниципальной собственностью;</w:t>
      </w:r>
    </w:p>
    <w:p>
      <w:pPr>
        <w:spacing w:after="120"/>
        <w:jc w:val="both"/>
      </w:pPr>
      <w:r>
        <w:rPr>
          <w:rFonts w:ascii="Arial" w:cs="Arial" w:eastAsia="Arial" w:hAnsi="Arial"/>
          <w:sz w:val="24"/>
          <w:szCs w:val="24"/>
        </w:rPr>
        <w:t xml:space="preserve">- осуществляет контроль за использованием и охраной земель;</w:t>
      </w:r>
    </w:p>
    <w:p>
      <w:pPr>
        <w:spacing w:after="120"/>
        <w:jc w:val="both"/>
      </w:pPr>
      <w:r>
        <w:rPr>
          <w:rFonts w:ascii="Arial" w:cs="Arial" w:eastAsia="Arial" w:hAnsi="Arial"/>
          <w:sz w:val="24"/>
          <w:szCs w:val="24"/>
        </w:rPr>
        <w:t xml:space="preserve">- осуществляет контроль за техническим состоянием и своевременным ремонтом жилых помещений, находящихся в муниципальной и частной собственности;</w:t>
      </w:r>
    </w:p>
    <w:p>
      <w:pPr>
        <w:spacing w:after="120"/>
        <w:jc w:val="both"/>
      </w:pPr>
      <w:r>
        <w:rPr>
          <w:rFonts w:ascii="Arial" w:cs="Arial" w:eastAsia="Arial" w:hAnsi="Arial"/>
          <w:sz w:val="24"/>
          <w:szCs w:val="24"/>
        </w:rPr>
        <w:t xml:space="preserve">- осуществляет контроль использования и обеспечения сохранности муниципального жилищного фонда, соответствия жилых помещений данного фонда установленным санитарным и техническим правилам и нормам, иным требованиям законодательства;</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в сфере управления муниципальной собственностью.</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разработанные айыл окмоту проекты программ по управлению муниципальной собственностью;</w:t>
      </w:r>
    </w:p>
    <w:p>
      <w:pPr>
        <w:spacing w:after="120"/>
        <w:jc w:val="both"/>
      </w:pPr>
      <w:r>
        <w:rPr>
          <w:rFonts w:ascii="Arial" w:cs="Arial" w:eastAsia="Arial" w:hAnsi="Arial"/>
          <w:sz w:val="24"/>
          <w:szCs w:val="24"/>
        </w:rPr>
        <w:t xml:space="preserve">- утверждает проект местного бюджета с включением в него расходов по управлению муниципальной собственностью;</w:t>
      </w:r>
    </w:p>
    <w:p>
      <w:pPr>
        <w:spacing w:after="120"/>
        <w:jc w:val="both"/>
      </w:pPr>
      <w:r>
        <w:rPr>
          <w:rFonts w:ascii="Arial" w:cs="Arial" w:eastAsia="Arial" w:hAnsi="Arial"/>
          <w:sz w:val="24"/>
          <w:szCs w:val="24"/>
        </w:rPr>
        <w:t xml:space="preserve">-  утверждает разработанные айыл окмоту проекты нормативных правовых актов органов местного самоуправления, предусматривающих порядок предоставления прав на объекты муниципальной собственности, Программы приватизации и иных нормативных правовых актов, устанавливающих порядок управления и распоряжения муниципальной собственностью;</w:t>
      </w:r>
    </w:p>
    <w:p>
      <w:pPr>
        <w:spacing w:after="120"/>
        <w:jc w:val="both"/>
      </w:pPr>
      <w:r>
        <w:rPr>
          <w:rFonts w:ascii="Arial" w:cs="Arial" w:eastAsia="Arial" w:hAnsi="Arial"/>
          <w:sz w:val="24"/>
          <w:szCs w:val="24"/>
        </w:rPr>
        <w:t xml:space="preserve">- устанавливает порядок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w:t>
      </w:r>
    </w:p>
    <w:p>
      <w:pPr>
        <w:spacing w:after="120"/>
        <w:jc w:val="both"/>
      </w:pPr>
      <w:r>
        <w:rPr>
          <w:rFonts w:ascii="Arial" w:cs="Arial" w:eastAsia="Arial" w:hAnsi="Arial"/>
          <w:sz w:val="24"/>
          <w:szCs w:val="24"/>
        </w:rPr>
        <w:t xml:space="preserve">- дает согласие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 утверждает Программу приватизации;</w:t>
      </w:r>
    </w:p>
    <w:p>
      <w:pPr>
        <w:spacing w:after="120"/>
        <w:jc w:val="both"/>
      </w:pPr>
      <w:r>
        <w:rPr>
          <w:rFonts w:ascii="Arial" w:cs="Arial" w:eastAsia="Arial" w:hAnsi="Arial"/>
          <w:sz w:val="24"/>
          <w:szCs w:val="24"/>
        </w:rPr>
        <w:t xml:space="preserve">- устанавливает порядок страхования муниципальной собственности;</w:t>
      </w:r>
    </w:p>
    <w:p>
      <w:pPr>
        <w:spacing w:after="120"/>
        <w:jc w:val="both"/>
      </w:pPr>
      <w:r>
        <w:rPr>
          <w:rFonts w:ascii="Arial" w:cs="Arial" w:eastAsia="Arial" w:hAnsi="Arial"/>
          <w:sz w:val="24"/>
          <w:szCs w:val="24"/>
        </w:rPr>
        <w:t xml:space="preserve">- утверждает размер оплаты и структуру оплаты за пользование муниципальным имуществом, за продажу и приватизацию муниципального имущества;</w:t>
      </w:r>
    </w:p>
    <w:p>
      <w:pPr>
        <w:spacing w:after="120"/>
        <w:jc w:val="both"/>
      </w:pPr>
      <w:r>
        <w:rPr>
          <w:rFonts w:ascii="Arial" w:cs="Arial" w:eastAsia="Arial" w:hAnsi="Arial"/>
          <w:sz w:val="24"/>
          <w:szCs w:val="24"/>
        </w:rPr>
        <w:t xml:space="preserve">- утверждает цены и тарифы на коммунальные услуги, оказываемые муниципальными предприятиями и учреждениями, а также иными юридическими и физическими лицами, использующими муниципальную собственность;</w:t>
      </w:r>
    </w:p>
    <w:p>
      <w:pPr>
        <w:spacing w:after="120"/>
        <w:jc w:val="both"/>
      </w:pPr>
      <w:r>
        <w:rPr>
          <w:rFonts w:ascii="Arial" w:cs="Arial" w:eastAsia="Arial" w:hAnsi="Arial"/>
          <w:sz w:val="24"/>
          <w:szCs w:val="24"/>
        </w:rPr>
        <w:t xml:space="preserve">- устанавливает порядок списания муниципальной собственности;</w:t>
      </w:r>
    </w:p>
    <w:p>
      <w:pPr>
        <w:spacing w:after="120"/>
        <w:jc w:val="both"/>
      </w:pPr>
      <w:r>
        <w:rPr>
          <w:rFonts w:ascii="Arial" w:cs="Arial" w:eastAsia="Arial" w:hAnsi="Arial"/>
          <w:sz w:val="24"/>
          <w:szCs w:val="24"/>
        </w:rPr>
        <w:t xml:space="preserve">- рассматривает предложения по административно-территориальному устройству района;</w:t>
      </w:r>
    </w:p>
    <w:p>
      <w:pPr>
        <w:spacing w:after="120"/>
        <w:jc w:val="both"/>
      </w:pPr>
      <w:r>
        <w:rPr>
          <w:rFonts w:ascii="Arial" w:cs="Arial" w:eastAsia="Arial" w:hAnsi="Arial"/>
          <w:sz w:val="24"/>
          <w:szCs w:val="24"/>
        </w:rPr>
        <w:t xml:space="preserve">-  утверждает генеральные планы проектов застройки сельских населенных пунктов Айылного аймака;</w:t>
      </w:r>
    </w:p>
    <w:p>
      <w:pPr>
        <w:spacing w:after="120"/>
        <w:jc w:val="both"/>
      </w:pPr>
      <w:r>
        <w:rPr>
          <w:rFonts w:ascii="Arial" w:cs="Arial" w:eastAsia="Arial" w:hAnsi="Arial"/>
          <w:sz w:val="24"/>
          <w:szCs w:val="24"/>
        </w:rPr>
        <w:t xml:space="preserve">- определяет предельные размеры земельных участков, предоставляемых в собственность физическим лицам;</w:t>
      </w:r>
    </w:p>
    <w:p>
      <w:pPr>
        <w:spacing w:after="120"/>
        <w:jc w:val="both"/>
      </w:pPr>
      <w:r>
        <w:rPr>
          <w:rFonts w:ascii="Arial" w:cs="Arial" w:eastAsia="Arial" w:hAnsi="Arial"/>
          <w:sz w:val="24"/>
          <w:szCs w:val="24"/>
        </w:rPr>
        <w:t xml:space="preserve">- устанавливает размеры земельных участков для ведения личного подсобного хозяйства, строительства и обслуживания жилого дома;</w:t>
      </w:r>
    </w:p>
    <w:p>
      <w:pPr>
        <w:spacing w:after="120"/>
        <w:jc w:val="both"/>
      </w:pPr>
      <w:r>
        <w:rPr>
          <w:rFonts w:ascii="Arial" w:cs="Arial" w:eastAsia="Arial" w:hAnsi="Arial"/>
          <w:sz w:val="24"/>
          <w:szCs w:val="24"/>
        </w:rPr>
        <w:t xml:space="preserve">- утверждает земельный кадастр;</w:t>
      </w:r>
    </w:p>
    <w:p>
      <w:pPr>
        <w:spacing w:after="120"/>
        <w:jc w:val="both"/>
      </w:pPr>
      <w:r>
        <w:rPr>
          <w:rFonts w:ascii="Arial" w:cs="Arial" w:eastAsia="Arial" w:hAnsi="Arial"/>
          <w:sz w:val="24"/>
          <w:szCs w:val="24"/>
        </w:rPr>
        <w:t xml:space="preserve">- утверждает программы развития и строительства жилищного фонда, коммунального обслуживания и благоустройства Айыльного аймака;</w:t>
      </w:r>
    </w:p>
    <w:p>
      <w:pPr>
        <w:spacing w:after="120"/>
        <w:jc w:val="both"/>
      </w:pPr>
      <w:r>
        <w:rPr>
          <w:rFonts w:ascii="Arial" w:cs="Arial" w:eastAsia="Arial" w:hAnsi="Arial"/>
          <w:sz w:val="24"/>
          <w:szCs w:val="24"/>
        </w:rPr>
        <w:t xml:space="preserve">- утверждает тарифы на использование лифтового оборудования;</w:t>
      </w:r>
    </w:p>
    <w:p>
      <w:pPr>
        <w:spacing w:after="120"/>
        <w:jc w:val="both"/>
      </w:pPr>
      <w:r>
        <w:rPr>
          <w:rFonts w:ascii="Arial" w:cs="Arial" w:eastAsia="Arial" w:hAnsi="Arial"/>
          <w:sz w:val="24"/>
          <w:szCs w:val="24"/>
        </w:rPr>
        <w:t xml:space="preserve">- утверждает социальные стандарты и предоставление жилищных субсидий за счет средств местного бюджета;</w:t>
      </w:r>
    </w:p>
    <w:p>
      <w:pPr>
        <w:spacing w:after="120"/>
        <w:jc w:val="both"/>
      </w:pPr>
      <w:r>
        <w:rPr>
          <w:rFonts w:ascii="Arial" w:cs="Arial" w:eastAsia="Arial" w:hAnsi="Arial"/>
          <w:sz w:val="24"/>
          <w:szCs w:val="24"/>
        </w:rPr>
        <w:t xml:space="preserve">- создает комиссии по жилищным вопросам для защиты прав граждан</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порядком использования и распоряжения муниципальной собственностью;</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«Управление муниципальной собственностью»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с государственными органами</w:t>
      </w:r>
    </w:p>
    <w:p>
      <w:pPr>
        <w:spacing w:after="120"/>
        <w:jc w:val="both"/>
      </w:pPr>
      <w:r>
        <w:rPr>
          <w:rFonts w:ascii="Arial" w:cs="Arial" w:eastAsia="Arial" w:hAnsi="Arial"/>
          <w:sz w:val="24"/>
          <w:szCs w:val="24"/>
        </w:rPr>
        <w:t xml:space="preserve">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«Управление муниципальной собственностью»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территориальные органы Министерства финансов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правоохранительные органы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«Управление муниципальной собственностью»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«Управление муниципальной собственностью»</w:t>
      </w:r>
    </w:p>
    <w:p>
      <w:pPr>
        <w:spacing w:after="120"/>
        <w:jc w:val="both"/>
      </w:pPr>
      <w:r>
        <w:rPr>
          <w:rFonts w:ascii="Arial" w:cs="Arial" w:eastAsia="Arial" w:hAnsi="Arial"/>
          <w:sz w:val="24"/>
          <w:szCs w:val="24"/>
        </w:rPr>
        <w:t xml:space="preserve">5.1. Финансирование реализации вопроса местного значения «Управление муниципальной собственностью»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w:t>
      </w:r>
    </w:p>
    <w:p>
      <w:pPr>
        <w:spacing w:after="120"/>
        <w:jc w:val="both"/>
      </w:pPr>
      <w:r>
        <w:rPr>
          <w:rFonts w:ascii="Arial" w:cs="Arial" w:eastAsia="Arial" w:hAnsi="Arial"/>
          <w:sz w:val="24"/>
          <w:szCs w:val="24"/>
        </w:rPr>
        <w:t xml:space="preserve">0 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«Управление муниципальной собственностью».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qau0exd1lw8eign4nka">
      <w:r>
        <w:rPr>
          <w:rFonts w:ascii="Arial" w:cs="Arial" w:eastAsia="Arial" w:hAnsi="Arial"/>
          <w:color w:val="132D3F"/>
          <w:sz w:val="16"/>
          <w:szCs w:val="16"/>
          <w:u w:val="single"/>
        </w:rPr>
        <w:t xml:space="preserve">dalil.kg/document/426667</w:t>
      </w:r>
    </w:hyperlink>
  </w:p>
  <w:p>
    <w:pPr>
      <w:spacing w:after="0" w:before="40"/>
      <w:jc w:val="center"/>
    </w:pPr>
    <w:hyperlink w:history="1" r:id="rIdqtavwn-s7hwuibfwgbm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5k-hbroa9sxe7ewdtvf" Type="http://schemas.openxmlformats.org/officeDocument/2006/relationships/hyperlink" Target="https://dalil.kg/document/202913" TargetMode="External"/><Relationship Id="rIdf7jbyb60gqqh38onoshld" Type="http://schemas.openxmlformats.org/officeDocument/2006/relationships/hyperlink" Target="https://dalil.kg/document/203926" TargetMode="External"/><Relationship Id="rIdg7ljpwf5ylh7zzarwo7rl" Type="http://schemas.openxmlformats.org/officeDocument/2006/relationships/hyperlink" Target="https://dalil.kg/document/8" TargetMode="External"/><Relationship Id="rIdav6u0orp2ih6okk3px9kn" Type="http://schemas.openxmlformats.org/officeDocument/2006/relationships/hyperlink" Target="https://dalil.kg/document/203102" TargetMode="External"/><Relationship Id="rIdo5gvujtvljqcbvknbfsun"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qau0exd1lw8eign4nka" Type="http://schemas.openxmlformats.org/officeDocument/2006/relationships/hyperlink" Target="https://dalil.kg/document/426667" TargetMode="External"/><Relationship Id="rIdqtavwn-s7hwuibfwgbm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2026-10-01T21:11:03.269Z</dcterms:created>
  <dcterms:modified xsi:type="dcterms:W3CDTF">2026-10-01T21:11:03.269Z</dcterms:modified>
</cp:coreProperties>
</file>

<file path=docProps/custom.xml><?xml version="1.0" encoding="utf-8"?>
<Properties xmlns="http://schemas.openxmlformats.org/officeDocument/2006/custom-properties" xmlns:vt="http://schemas.openxmlformats.org/officeDocument/2006/docPropsVTypes"/>
</file>