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АЛАМУДУНСКИЙ</w:t>
      </w:r>
      <w:r>
        <w:rPr>
          <w:rFonts w:ascii="Arial" w:cs="Arial" w:eastAsia="Arial" w:hAnsi="Arial"/>
          <w:sz w:val="24"/>
          <w:szCs w:val="24"/>
        </w:rPr>
        <w:t xml:space="preserve">АЙЫЛНЫЙ</w:t>
      </w:r>
      <w:r>
        <w:rPr>
          <w:rFonts w:ascii="Arial" w:cs="Arial" w:eastAsia="Arial" w:hAnsi="Arial"/>
          <w:sz w:val="24"/>
          <w:szCs w:val="24"/>
        </w:rPr>
        <w:t xml:space="preserve"> КЕ</w:t>
      </w:r>
      <w:r>
        <w:rPr>
          <w:rFonts w:ascii="Arial" w:cs="Arial" w:eastAsia="Arial" w:hAnsi="Arial"/>
          <w:sz w:val="24"/>
          <w:szCs w:val="24"/>
        </w:rPr>
        <w:t xml:space="preserve">Н</w:t>
      </w:r>
      <w:r>
        <w:rPr>
          <w:rFonts w:ascii="Arial" w:cs="Arial" w:eastAsia="Arial" w:hAnsi="Arial"/>
          <w:sz w:val="24"/>
          <w:szCs w:val="24"/>
        </w:rPr>
        <w:t xml:space="preserve">ЕШ</w:t>
      </w:r>
    </w:p>
    <w:p>
      <w:pPr>
        <w:spacing w:after="120"/>
        <w:jc w:val="both"/>
      </w:pPr>
      <w:r>
        <w:rPr>
          <w:rFonts w:ascii="Arial" w:cs="Arial" w:eastAsia="Arial" w:hAnsi="Arial"/>
          <w:sz w:val="24"/>
          <w:szCs w:val="24"/>
        </w:rPr>
        <w:t xml:space="preserve">ПОСТАНОВЛЕНИЕ</w:t>
      </w:r>
    </w:p>
    <w:p>
      <w:pPr>
        <w:spacing w:after="120"/>
        <w:jc w:val="right"/>
      </w:pPr>
      <w:r>
        <w:rPr>
          <w:rFonts w:ascii="Arial" w:cs="Arial" w:eastAsia="Arial" w:hAnsi="Arial"/>
          <w:sz w:val="24"/>
          <w:szCs w:val="24"/>
        </w:rPr>
        <w:t xml:space="preserve">Аламүдүн айылдык кеңешинин</w:t>
      </w:r>
    </w:p>
    <w:p>
      <w:pPr>
        <w:spacing w:after="120"/>
        <w:jc w:val="right"/>
      </w:pPr>
      <w:r>
        <w:rPr>
          <w:rFonts w:ascii="Arial" w:cs="Arial" w:eastAsia="Arial" w:hAnsi="Arial"/>
          <w:sz w:val="24"/>
          <w:szCs w:val="24"/>
        </w:rPr>
        <w:t xml:space="preserve">18-апрели 2019-жылдын</w:t>
      </w:r>
    </w:p>
    <w:p>
      <w:pPr>
        <w:spacing w:after="120"/>
        <w:jc w:val="right"/>
      </w:pPr>
      <w:r>
        <w:rPr>
          <w:rFonts w:ascii="Arial" w:cs="Arial" w:eastAsia="Arial" w:hAnsi="Arial"/>
          <w:sz w:val="24"/>
          <w:szCs w:val="24"/>
        </w:rPr>
        <w:t xml:space="preserve">№ 116 токтому менен бекитилген</w:t>
      </w:r>
    </w:p>
    <w:p>
      <w:pPr>
        <w:spacing w:after="120"/>
        <w:jc w:val="center"/>
      </w:pPr>
      <w:r>
        <w:rPr>
          <w:rFonts w:ascii="Arial" w:cs="Arial" w:eastAsia="Arial" w:hAnsi="Arial"/>
          <w:sz w:val="24"/>
          <w:szCs w:val="24"/>
        </w:rPr>
        <w:t xml:space="preserve">ПОЛОЖЕНИЕ</w:t>
      </w:r>
    </w:p>
    <w:p>
      <w:pPr>
        <w:spacing w:after="120"/>
        <w:jc w:val="both"/>
      </w:pPr>
      <w:r>
        <w:rPr>
          <w:rFonts w:ascii="Arial" w:cs="Arial" w:eastAsia="Arial" w:hAnsi="Arial"/>
          <w:sz w:val="28"/>
          <w:szCs w:val="28"/>
        </w:rPr>
        <w:t xml:space="preserve">О порядке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1.1. Настоящее положение определяет порядок реализации вопроса местного значения «Организация освещения мест общего пользования» на территории Аламудунского айыльного аймака, функции органов местного самоуправления по решению вопроса местного значения, а также правовые и организационные вопросы по решению вопроса местного значения.</w:t>
      </w:r>
    </w:p>
    <w:p>
      <w:pPr>
        <w:spacing w:after="120"/>
        <w:jc w:val="both"/>
      </w:pPr>
      <w:r>
        <w:rPr>
          <w:rFonts w:ascii="Arial" w:cs="Arial" w:eastAsia="Arial" w:hAnsi="Arial"/>
          <w:sz w:val="24"/>
          <w:szCs w:val="24"/>
        </w:rPr>
        <w:t xml:space="preserve"> 1.2. Настоящее положение разработано в соответствии со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w:t>
      </w:r>
      <w:hyperlink w:history="1" r:id="rIdhzyej-rnpnhasvopue_jd">
        <w:r>
          <w:rPr>
            <w:rFonts w:ascii="Arial" w:cs="Arial" w:eastAsia="Arial" w:hAnsi="Arial"/>
            <w:color w:val="1D4ED8"/>
            <w:sz w:val="24"/>
            <w:szCs w:val="24"/>
            <w:u w:val="single"/>
          </w:rPr>
          <w:t xml:space="preserve">Конституция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Бюджетный </w:t>
      </w:r>
      <w:hyperlink w:history="1" r:id="rIdnqxu-jvgy032xwkjca3k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w:t>
      </w:r>
      <w:hyperlink w:history="1" r:id="rId7_b1nzcuad0jnpx74_7hm">
        <w:r>
          <w:rPr>
            <w:rFonts w:ascii="Arial" w:cs="Arial" w:eastAsia="Arial" w:hAnsi="Arial"/>
            <w:color w:val="1D4ED8"/>
            <w:sz w:val="24"/>
            <w:szCs w:val="24"/>
            <w:u w:val="single"/>
          </w:rPr>
          <w:t xml:space="preserve">Зако</w:t>
        </w:r>
      </w:hyperlink>
      <w:r>
        <w:rPr>
          <w:rFonts w:ascii="Arial" w:cs="Arial" w:eastAsia="Arial" w:hAnsi="Arial"/>
          <w:sz w:val="24"/>
          <w:szCs w:val="24"/>
        </w:rPr>
        <w:t xml:space="preserve">н Кыргызской Республики «О местном самоуправлении».</w:t>
      </w:r>
    </w:p>
    <w:p>
      <w:pPr>
        <w:spacing w:after="120"/>
        <w:jc w:val="both"/>
      </w:pPr>
      <w:r>
        <w:rPr>
          <w:rFonts w:ascii="Arial" w:cs="Arial" w:eastAsia="Arial" w:hAnsi="Arial"/>
          <w:sz w:val="24"/>
          <w:szCs w:val="24"/>
        </w:rPr>
        <w:t xml:space="preserve">4. </w:t>
      </w:r>
      <w:hyperlink w:history="1" r:id="rIdpupcnoafyopb5twh3t88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электроэнергетике».</w:t>
      </w:r>
    </w:p>
    <w:p>
      <w:pPr>
        <w:spacing w:after="120"/>
        <w:jc w:val="both"/>
      </w:pPr>
      <w:r>
        <w:rPr>
          <w:rFonts w:ascii="Arial" w:cs="Arial" w:eastAsia="Arial" w:hAnsi="Arial"/>
          <w:sz w:val="24"/>
          <w:szCs w:val="24"/>
        </w:rPr>
        <w:t xml:space="preserve">5. Устав местного сообщества Аламудунского айыльного аймака.</w:t>
      </w:r>
    </w:p>
    <w:p>
      <w:pPr>
        <w:spacing w:after="120"/>
        <w:jc w:val="both"/>
      </w:pPr>
      <w:r>
        <w:rPr>
          <w:rFonts w:ascii="Arial" w:cs="Arial" w:eastAsia="Arial" w:hAnsi="Arial"/>
          <w:sz w:val="24"/>
          <w:szCs w:val="24"/>
        </w:rPr>
        <w:t xml:space="preserve">1.3. Полномочия органов местного самоуправления по реализации вопроса местного значения «Организация освещения мест общего пользования» закреплены Законом Кыргызской Республики «О местном самоуправлении».</w:t>
      </w:r>
    </w:p>
    <w:p>
      <w:pPr>
        <w:spacing w:after="120"/>
        <w:jc w:val="both"/>
      </w:pPr>
      <w:r>
        <w:rPr>
          <w:rFonts w:ascii="Arial" w:cs="Arial" w:eastAsia="Arial" w:hAnsi="Arial"/>
          <w:sz w:val="24"/>
          <w:szCs w:val="24"/>
        </w:rPr>
        <w:t xml:space="preserve">1.4. В настоящем Положении используются следующие основные термины и понятия:</w:t>
      </w:r>
    </w:p>
    <w:p>
      <w:pPr>
        <w:spacing w:after="120"/>
        <w:jc w:val="both"/>
      </w:pPr>
      <w:r>
        <w:rPr>
          <w:rFonts w:ascii="Arial" w:cs="Arial" w:eastAsia="Arial" w:hAnsi="Arial"/>
          <w:sz w:val="24"/>
          <w:szCs w:val="24"/>
        </w:rPr>
        <w:t xml:space="preserve">места общего пользования – места, доступные для использования (посещения, пребывания) для общественности;</w:t>
      </w:r>
    </w:p>
    <w:p>
      <w:pPr>
        <w:spacing w:after="120"/>
        <w:jc w:val="both"/>
      </w:pPr>
      <w:r>
        <w:rPr>
          <w:rFonts w:ascii="Arial" w:cs="Arial" w:eastAsia="Arial" w:hAnsi="Arial"/>
          <w:sz w:val="24"/>
          <w:szCs w:val="24"/>
        </w:rPr>
        <w:t xml:space="preserve">освещение – средства искусственного увеличения оптической видимости на улице в ночное время суток.</w:t>
      </w:r>
    </w:p>
    <w:p>
      <w:pPr>
        <w:spacing w:after="120"/>
        <w:jc w:val="both"/>
      </w:pPr>
      <w:r>
        <w:rPr>
          <w:rFonts w:ascii="Arial" w:cs="Arial" w:eastAsia="Arial" w:hAnsi="Arial"/>
          <w:sz w:val="24"/>
          <w:szCs w:val="24"/>
        </w:rPr>
        <w:t xml:space="preserve">II. Цели и задачи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2.1. Деятельность органов местного самоуправления Аламудунского айыльного аймака (далее «Айыльного аймака») по реализации вопроса местного значения «Организация освещения мест общего пользования» на территории Аламудунского айыльного аймака направлена на достижение следующей цели:</w:t>
      </w:r>
    </w:p>
    <w:p>
      <w:pPr>
        <w:spacing w:after="120"/>
        <w:jc w:val="both"/>
      </w:pPr>
      <w:r>
        <w:rPr>
          <w:rFonts w:ascii="Arial" w:cs="Arial" w:eastAsia="Arial" w:hAnsi="Arial"/>
          <w:sz w:val="24"/>
          <w:szCs w:val="24"/>
        </w:rPr>
        <w:t xml:space="preserve">- удовлетворение потребностей населения Айыльного аймака в качественном освещении мест общего пользования.</w:t>
      </w:r>
    </w:p>
    <w:p>
      <w:pPr>
        <w:spacing w:after="120"/>
        <w:jc w:val="both"/>
      </w:pPr>
      <w:r>
        <w:rPr>
          <w:rFonts w:ascii="Arial" w:cs="Arial" w:eastAsia="Arial" w:hAnsi="Arial"/>
          <w:sz w:val="24"/>
          <w:szCs w:val="24"/>
        </w:rPr>
        <w:t xml:space="preserve">2.2. Для достижения поставленной цели органы местного самоуправления Айыльного аймака выполняют следующие задачи:</w:t>
      </w:r>
    </w:p>
    <w:p>
      <w:pPr>
        <w:spacing w:after="120"/>
        <w:jc w:val="both"/>
      </w:pPr>
      <w:r>
        <w:rPr>
          <w:rFonts w:ascii="Arial" w:cs="Arial" w:eastAsia="Arial" w:hAnsi="Arial"/>
          <w:sz w:val="24"/>
          <w:szCs w:val="24"/>
        </w:rPr>
        <w:t xml:space="preserve">- развитие и улучшение системы уличного освещения Айыльного аймака;</w:t>
      </w:r>
    </w:p>
    <w:p>
      <w:pPr>
        <w:spacing w:after="120"/>
        <w:jc w:val="both"/>
      </w:pPr>
      <w:r>
        <w:rPr>
          <w:rFonts w:ascii="Arial" w:cs="Arial" w:eastAsia="Arial" w:hAnsi="Arial"/>
          <w:sz w:val="24"/>
          <w:szCs w:val="24"/>
        </w:rPr>
        <w:t xml:space="preserve">- внедрение энергосберегающих и природосберегающих технологий;</w:t>
      </w:r>
    </w:p>
    <w:p>
      <w:pPr>
        <w:spacing w:after="120"/>
        <w:jc w:val="both"/>
      </w:pPr>
      <w:r>
        <w:rPr>
          <w:rFonts w:ascii="Arial" w:cs="Arial" w:eastAsia="Arial" w:hAnsi="Arial"/>
          <w:sz w:val="24"/>
          <w:szCs w:val="24"/>
        </w:rPr>
        <w:t xml:space="preserve">- ремонт и содержание системы уличного освещения Айыльного аймака.</w:t>
      </w:r>
    </w:p>
    <w:p>
      <w:pPr>
        <w:spacing w:after="120"/>
        <w:jc w:val="both"/>
      </w:pPr>
      <w:r>
        <w:rPr>
          <w:rFonts w:ascii="Arial" w:cs="Arial" w:eastAsia="Arial" w:hAnsi="Arial"/>
          <w:sz w:val="24"/>
          <w:szCs w:val="24"/>
        </w:rPr>
        <w:t xml:space="preserve">III. Функции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3.1. Функции Аламудунского айыл окмоту:</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разрабатывает проекты программ по развитию системы уличного освещения Айыльного аймака для утверждения их айылным кенешем;</w:t>
      </w:r>
    </w:p>
    <w:p>
      <w:pPr>
        <w:spacing w:after="120"/>
        <w:jc w:val="both"/>
      </w:pPr>
      <w:r>
        <w:rPr>
          <w:rFonts w:ascii="Arial" w:cs="Arial" w:eastAsia="Arial" w:hAnsi="Arial"/>
          <w:sz w:val="24"/>
          <w:szCs w:val="24"/>
        </w:rPr>
        <w:t xml:space="preserve">- разрабатывает и представляет на рассмотрение айыльного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функции исполнения и поддержки</w:t>
      </w:r>
    </w:p>
    <w:p>
      <w:pPr>
        <w:spacing w:after="120"/>
        <w:jc w:val="both"/>
      </w:pPr>
      <w:r>
        <w:rPr>
          <w:rFonts w:ascii="Arial" w:cs="Arial" w:eastAsia="Arial" w:hAnsi="Arial"/>
          <w:sz w:val="24"/>
          <w:szCs w:val="24"/>
        </w:rPr>
        <w:t xml:space="preserve">- обеспечивает выполнение программ по развитию системы уличного освещения Айыльного аймака после утверждения их айылным кенешем;</w:t>
      </w:r>
    </w:p>
    <w:p>
      <w:pPr>
        <w:spacing w:after="120"/>
        <w:jc w:val="both"/>
      </w:pPr>
      <w:r>
        <w:rPr>
          <w:rFonts w:ascii="Arial" w:cs="Arial" w:eastAsia="Arial" w:hAnsi="Arial"/>
          <w:sz w:val="24"/>
          <w:szCs w:val="24"/>
        </w:rPr>
        <w:t xml:space="preserve">- осуществляет комплекс организационно- правовых, организационно- распорядительных действий по проектированию, строительству и реконструкции системы уличного освещения Айыльного аймака;</w:t>
      </w:r>
    </w:p>
    <w:p>
      <w:pPr>
        <w:spacing w:after="120"/>
        <w:jc w:val="both"/>
      </w:pPr>
      <w:r>
        <w:rPr>
          <w:rFonts w:ascii="Arial" w:cs="Arial" w:eastAsia="Arial" w:hAnsi="Arial"/>
          <w:sz w:val="24"/>
          <w:szCs w:val="24"/>
        </w:rPr>
        <w:t xml:space="preserve">- обеспечивает мероприятия по благоустройству системы уличного освещения Айыльного аймака;</w:t>
      </w:r>
    </w:p>
    <w:p>
      <w:pPr>
        <w:spacing w:after="120"/>
        <w:jc w:val="both"/>
      </w:pPr>
      <w:r>
        <w:rPr>
          <w:rFonts w:ascii="Arial" w:cs="Arial" w:eastAsia="Arial" w:hAnsi="Arial"/>
          <w:sz w:val="24"/>
          <w:szCs w:val="24"/>
        </w:rPr>
        <w:t xml:space="preserve">-формирует и размещает муниципальный заказ на услуги по эксплуатации сетей уличного освещения;</w:t>
      </w:r>
    </w:p>
    <w:p>
      <w:pPr>
        <w:spacing w:after="120"/>
        <w:jc w:val="both"/>
      </w:pPr>
      <w:r>
        <w:rPr>
          <w:rFonts w:ascii="Arial" w:cs="Arial" w:eastAsia="Arial" w:hAnsi="Arial"/>
          <w:sz w:val="24"/>
          <w:szCs w:val="24"/>
        </w:rPr>
        <w:t xml:space="preserve">- создает муниципальные предприятия по эксплуатации сетей уличного освещения;</w:t>
      </w:r>
    </w:p>
    <w:p>
      <w:pPr>
        <w:spacing w:after="120"/>
        <w:jc w:val="both"/>
      </w:pPr>
      <w:r>
        <w:rPr>
          <w:rFonts w:ascii="Arial" w:cs="Arial" w:eastAsia="Arial" w:hAnsi="Arial"/>
          <w:sz w:val="24"/>
          <w:szCs w:val="24"/>
        </w:rPr>
        <w:t xml:space="preserve">- утверждает уставы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назначает руководителя и главного бухгалтера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осуществляет финансирование строительства, содержания и ремонта системы уличного освещения Айыльного аймака;</w:t>
      </w:r>
    </w:p>
    <w:p>
      <w:pPr>
        <w:spacing w:after="120"/>
        <w:jc w:val="both"/>
      </w:pPr>
      <w:r>
        <w:rPr>
          <w:rFonts w:ascii="Arial" w:cs="Arial" w:eastAsia="Arial" w:hAnsi="Arial"/>
          <w:sz w:val="24"/>
          <w:szCs w:val="24"/>
        </w:rPr>
        <w:t xml:space="preserve"> - осуществляет финансирование муниципальных предприятий по эксплуатации сетей уличного освещения в пределах средств, предусмотренных в бюджете Аламудунского айыл окмоту.</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выполнением программ по развитию системы уличного освещения Айыльного аймака;</w:t>
      </w:r>
    </w:p>
    <w:p>
      <w:pPr>
        <w:spacing w:after="120"/>
        <w:jc w:val="both"/>
      </w:pPr>
      <w:r>
        <w:rPr>
          <w:rFonts w:ascii="Arial" w:cs="Arial" w:eastAsia="Arial" w:hAnsi="Arial"/>
          <w:sz w:val="24"/>
          <w:szCs w:val="24"/>
        </w:rPr>
        <w:t xml:space="preserve">- осуществляет контроль за деятельностью муниципальных предприятий по эксплуатации сетей уличного освещения;</w:t>
      </w:r>
    </w:p>
    <w:p>
      <w:pPr>
        <w:spacing w:after="120"/>
        <w:jc w:val="both"/>
      </w:pPr>
      <w:r>
        <w:rPr>
          <w:rFonts w:ascii="Arial" w:cs="Arial" w:eastAsia="Arial" w:hAnsi="Arial"/>
          <w:sz w:val="24"/>
          <w:szCs w:val="24"/>
        </w:rPr>
        <w:t xml:space="preserve">- осуществляет контроль за рациональным, эффективным и целевым использованием выделяемых финансовых ресурсов на развитие системы уличного освещения Айыльного аймака;</w:t>
      </w:r>
    </w:p>
    <w:p>
      <w:pPr>
        <w:spacing w:after="120"/>
        <w:jc w:val="both"/>
      </w:pPr>
      <w:r>
        <w:rPr>
          <w:rFonts w:ascii="Arial" w:cs="Arial" w:eastAsia="Arial" w:hAnsi="Arial"/>
          <w:sz w:val="24"/>
          <w:szCs w:val="24"/>
        </w:rPr>
        <w:t xml:space="preserve">- осуществляет контроль за соблюдением установленных правил и норм по освещению мест общего пользования.</w:t>
      </w:r>
    </w:p>
    <w:p>
      <w:pPr>
        <w:spacing w:after="120"/>
        <w:jc w:val="both"/>
      </w:pPr>
      <w:r>
        <w:rPr>
          <w:rFonts w:ascii="Arial" w:cs="Arial" w:eastAsia="Arial" w:hAnsi="Arial"/>
          <w:sz w:val="24"/>
          <w:szCs w:val="24"/>
        </w:rPr>
        <w:t xml:space="preserve">3.2. Функции Аламудунского айыльного кенеша</w:t>
      </w:r>
    </w:p>
    <w:p>
      <w:pPr>
        <w:spacing w:after="120"/>
        <w:jc w:val="both"/>
      </w:pPr>
      <w:r>
        <w:rPr>
          <w:rFonts w:ascii="Arial" w:cs="Arial" w:eastAsia="Arial" w:hAnsi="Arial"/>
          <w:sz w:val="24"/>
          <w:szCs w:val="24"/>
        </w:rPr>
        <w:t xml:space="preserve">функции политики и регулирования</w:t>
      </w:r>
    </w:p>
    <w:p>
      <w:pPr>
        <w:spacing w:after="120"/>
        <w:jc w:val="both"/>
      </w:pPr>
      <w:r>
        <w:rPr>
          <w:rFonts w:ascii="Arial" w:cs="Arial" w:eastAsia="Arial" w:hAnsi="Arial"/>
          <w:sz w:val="24"/>
          <w:szCs w:val="24"/>
        </w:rPr>
        <w:t xml:space="preserve">- утверждает программы по развитию системы уличного освещения Айыльного аймака;</w:t>
      </w:r>
    </w:p>
    <w:p>
      <w:pPr>
        <w:spacing w:after="120"/>
        <w:jc w:val="both"/>
      </w:pPr>
      <w:r>
        <w:rPr>
          <w:rFonts w:ascii="Arial" w:cs="Arial" w:eastAsia="Arial" w:hAnsi="Arial"/>
          <w:sz w:val="24"/>
          <w:szCs w:val="24"/>
        </w:rPr>
        <w:t xml:space="preserve">-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w:t>
      </w:r>
    </w:p>
    <w:p>
      <w:pPr>
        <w:spacing w:after="120"/>
        <w:jc w:val="both"/>
      </w:pPr>
      <w:r>
        <w:rPr>
          <w:rFonts w:ascii="Arial" w:cs="Arial" w:eastAsia="Arial" w:hAnsi="Arial"/>
          <w:sz w:val="24"/>
          <w:szCs w:val="24"/>
        </w:rPr>
        <w:t xml:space="preserve">функции контроля и надзора</w:t>
      </w:r>
    </w:p>
    <w:p>
      <w:pPr>
        <w:spacing w:after="120"/>
        <w:jc w:val="both"/>
      </w:pPr>
      <w:r>
        <w:rPr>
          <w:rFonts w:ascii="Arial" w:cs="Arial" w:eastAsia="Arial" w:hAnsi="Arial"/>
          <w:sz w:val="24"/>
          <w:szCs w:val="24"/>
        </w:rPr>
        <w:t xml:space="preserve">- осуществляет контроль за деятельностью айыл окмоту по исполнению возложенных на него функций по реализации вопроса местного значения «О порядке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IV. Взаимодействие органов местного самоуправления Аламудунского айыльного аймака с государственными органами и иными организациями</w:t>
      </w:r>
    </w:p>
    <w:p>
      <w:pPr>
        <w:spacing w:after="120"/>
        <w:jc w:val="both"/>
      </w:pPr>
      <w:r>
        <w:rPr>
          <w:rFonts w:ascii="Arial" w:cs="Arial" w:eastAsia="Arial" w:hAnsi="Arial"/>
          <w:sz w:val="24"/>
          <w:szCs w:val="24"/>
        </w:rPr>
        <w:t xml:space="preserve">4.1. Органы местного самоуправления Аламудунского айыльного аймака в рамках реализации вопроса местного значения «Организация освещения мест общего пользования» на территории Аламудунского айыльного аймака осуществляют взаимодействие со следующими государственными органами:</w:t>
      </w:r>
    </w:p>
    <w:p>
      <w:pPr>
        <w:spacing w:after="120"/>
        <w:jc w:val="both"/>
      </w:pPr>
      <w:r>
        <w:rPr>
          <w:rFonts w:ascii="Arial" w:cs="Arial" w:eastAsia="Arial" w:hAnsi="Arial"/>
          <w:sz w:val="24"/>
          <w:szCs w:val="24"/>
        </w:rPr>
        <w:t xml:space="preserve">- Аламудунский РЭС;</w:t>
      </w:r>
    </w:p>
    <w:p>
      <w:pPr>
        <w:spacing w:after="120"/>
        <w:jc w:val="both"/>
      </w:pPr>
      <w:r>
        <w:rPr>
          <w:rFonts w:ascii="Arial" w:cs="Arial" w:eastAsia="Arial" w:hAnsi="Arial"/>
          <w:sz w:val="24"/>
          <w:szCs w:val="24"/>
        </w:rPr>
        <w:t xml:space="preserve">- территориальные органы 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 территориальные органы Государственного агентства архитектуры, строительства и жилищно-коммунального хозяйства при Правительстве Кыргызской Республики- территориальные органы Государственной инспекции по экологической и технической безопасности при Правительстве Кыргызской Республики и т.д.</w:t>
      </w:r>
    </w:p>
    <w:p>
      <w:pPr>
        <w:spacing w:after="120"/>
        <w:jc w:val="both"/>
      </w:pPr>
      <w:r>
        <w:rPr>
          <w:rFonts w:ascii="Arial" w:cs="Arial" w:eastAsia="Arial" w:hAnsi="Arial"/>
          <w:sz w:val="24"/>
          <w:szCs w:val="24"/>
        </w:rPr>
        <w:t xml:space="preserve">4.2. Органы местного самоуправления Аламудунского айыльного аймака активно взаимодействуют с общественными организациями и объединениями, иными некоммерческими и коммерческими организациями для выполнения поставленных задач по реализации вопроса местного значения «Организация освещения мест общего пользования» на территории Аламудунского айыльного аймака.</w:t>
      </w:r>
    </w:p>
    <w:p>
      <w:pPr>
        <w:spacing w:after="120"/>
        <w:jc w:val="both"/>
      </w:pPr>
      <w:r>
        <w:rPr>
          <w:rFonts w:ascii="Arial" w:cs="Arial" w:eastAsia="Arial" w:hAnsi="Arial"/>
          <w:sz w:val="24"/>
          <w:szCs w:val="24"/>
        </w:rPr>
        <w:t xml:space="preserve">V. Финансирование реализации вопроса местного значения «Организация освещения мест общего пользования»</w:t>
      </w:r>
    </w:p>
    <w:p>
      <w:pPr>
        <w:spacing w:after="120"/>
        <w:jc w:val="both"/>
      </w:pPr>
      <w:r>
        <w:rPr>
          <w:rFonts w:ascii="Arial" w:cs="Arial" w:eastAsia="Arial" w:hAnsi="Arial"/>
          <w:sz w:val="24"/>
          <w:szCs w:val="24"/>
        </w:rPr>
        <w:t xml:space="preserve">5.1. Финансирование реализации вопроса местного значения «Организация освещения мест общего пользования» осуществляется за счет:</w:t>
      </w:r>
    </w:p>
    <w:p>
      <w:pPr>
        <w:spacing w:after="120"/>
        <w:jc w:val="both"/>
      </w:pPr>
      <w:r>
        <w:rPr>
          <w:rFonts w:ascii="Arial" w:cs="Arial" w:eastAsia="Arial" w:hAnsi="Arial"/>
          <w:sz w:val="24"/>
          <w:szCs w:val="24"/>
        </w:rPr>
        <w:t xml:space="preserve">а) бюджетных средств Аламудунского айыльного аймака;</w:t>
      </w:r>
    </w:p>
    <w:p>
      <w:pPr>
        <w:spacing w:after="120"/>
        <w:jc w:val="both"/>
      </w:pPr>
      <w:r>
        <w:rPr>
          <w:rFonts w:ascii="Arial" w:cs="Arial" w:eastAsia="Arial" w:hAnsi="Arial"/>
          <w:sz w:val="24"/>
          <w:szCs w:val="24"/>
        </w:rPr>
        <w:t xml:space="preserve">б) средств, передаваемых безвозмездно юридическими и физическими лицами;</w:t>
      </w:r>
    </w:p>
    <w:p>
      <w:pPr>
        <w:spacing w:after="120"/>
        <w:jc w:val="both"/>
      </w:pPr>
      <w:r>
        <w:rPr>
          <w:rFonts w:ascii="Arial" w:cs="Arial" w:eastAsia="Arial" w:hAnsi="Arial"/>
          <w:sz w:val="24"/>
          <w:szCs w:val="24"/>
        </w:rPr>
        <w:t xml:space="preserve">в) грантов;</w:t>
      </w:r>
    </w:p>
    <w:p>
      <w:pPr>
        <w:spacing w:after="120"/>
        <w:jc w:val="both"/>
      </w:pPr>
      <w:r>
        <w:rPr>
          <w:rFonts w:ascii="Arial" w:cs="Arial" w:eastAsia="Arial" w:hAnsi="Arial"/>
          <w:sz w:val="24"/>
          <w:szCs w:val="24"/>
        </w:rPr>
        <w:t xml:space="preserve">г) доходов от предоставления услуг и работ муниципальными учреждениями и предприятиями;</w:t>
      </w:r>
    </w:p>
    <w:p>
      <w:pPr>
        <w:spacing w:after="120"/>
        <w:jc w:val="both"/>
      </w:pPr>
      <w:r>
        <w:rPr>
          <w:rFonts w:ascii="Arial" w:cs="Arial" w:eastAsia="Arial" w:hAnsi="Arial"/>
          <w:sz w:val="24"/>
          <w:szCs w:val="24"/>
        </w:rPr>
        <w:t xml:space="preserve">д) иных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VI. Ответственность органов местного самоуправления Аламудунского айыльного аймака</w:t>
      </w:r>
    </w:p>
    <w:p>
      <w:pPr>
        <w:spacing w:after="120"/>
        <w:jc w:val="both"/>
      </w:pPr>
      <w:r>
        <w:rPr>
          <w:rFonts w:ascii="Arial" w:cs="Arial" w:eastAsia="Arial" w:hAnsi="Arial"/>
          <w:sz w:val="24"/>
          <w:szCs w:val="24"/>
        </w:rPr>
        <w:t xml:space="preserve">6.1. Органы местного самоуправления Аламудунского айыльного аймака,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«Организация освещения мест общего пользования».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mmrlrxxg6-rmkyyyf3dr">
      <w:r>
        <w:rPr>
          <w:rFonts w:ascii="Arial" w:cs="Arial" w:eastAsia="Arial" w:hAnsi="Arial"/>
          <w:color w:val="132D3F"/>
          <w:sz w:val="16"/>
          <w:szCs w:val="16"/>
          <w:u w:val="single"/>
        </w:rPr>
        <w:t xml:space="preserve">dalil.kg/document/426672</w:t>
      </w:r>
    </w:hyperlink>
  </w:p>
  <w:p>
    <w:pPr>
      <w:spacing w:after="0" w:before="40"/>
      <w:jc w:val="center"/>
    </w:pPr>
    <w:hyperlink w:history="1" r:id="rIda5ivgepka2wwp_mkw3h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yej-rnpnhasvopue_jd" Type="http://schemas.openxmlformats.org/officeDocument/2006/relationships/hyperlink" Target="https://dalil.kg/document/202913" TargetMode="External"/><Relationship Id="rIdnqxu-jvgy032xwkjca3km" Type="http://schemas.openxmlformats.org/officeDocument/2006/relationships/hyperlink" Target="https://dalil.kg/document/111338" TargetMode="External"/><Relationship Id="rId7_b1nzcuad0jnpx74_7hm" Type="http://schemas.openxmlformats.org/officeDocument/2006/relationships/hyperlink" Target="https://dalil.kg/document/203102" TargetMode="External"/><Relationship Id="rIdpupcnoafyopb5twh3t88l"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mmrlrxxg6-rmkyyyf3dr" Type="http://schemas.openxmlformats.org/officeDocument/2006/relationships/hyperlink" Target="https://dalil.kg/document/426672" TargetMode="External"/><Relationship Id="rIda5ivgepka2wwp_mkw3h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2026-09-25T21:05:32.705Z</dcterms:created>
  <dcterms:modified xsi:type="dcterms:W3CDTF">2026-09-25T21:05:32.705Z</dcterms:modified>
</cp:coreProperties>
</file>

<file path=docProps/custom.xml><?xml version="1.0" encoding="utf-8"?>
<Properties xmlns="http://schemas.openxmlformats.org/officeDocument/2006/custom-properties" xmlns:vt="http://schemas.openxmlformats.org/officeDocument/2006/docPropsVTypes"/>
</file>