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nj4zoczxcs6qhtvcl7e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2005 года УП№227                  УКАЗ ПРЕЗИДЕНТА КЫРГЫЗСКОЙ РЕСПУБЛИКИ                                      О внесении изменении и дополнении » Указ исполняющего обязанности Президента Кыргызской Республики «Об институциональных и структурных   преобразованиях в области технического регулирования в Кыргызской              Республике» от 30 апреля 2005 года        (В редакции Указа Президента КР от </w:t>
      </w:r>
      <w:hyperlink w:history="1" r:id="rId5ovdx7zgczrxaxhdt4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реализации  законов  Кыргызской  Республики  </w:t>
      </w:r>
      <w:hyperlink w:history="1" r:id="rIdekgqi_wafcrkldbnorp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основах</w:t>
        </w:r>
      </w:hyperlink>
      <w:hyperlink w:history="1" r:id="rIdbyr3x9avdelvwigbblq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  регулирования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j3cgfcqk5xiogihsk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обеспечении</w:t>
        </w:r>
      </w:hyperlink>
      <w:hyperlink w:history="1" r:id="rIdfasc8fpylkplopoqjw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единства   измерений»</w:t>
        </w:r>
      </w:hyperlink>
      <w:r>
        <w:rPr>
          <w:rFonts w:ascii="Arial" w:cs="Arial" w:eastAsia="Arial" w:hAnsi="Arial"/>
          <w:sz w:val="24"/>
          <w:szCs w:val="24"/>
        </w:rPr>
        <w:t xml:space="preserve">,  а  также  проведения  единой   государственнойполитики  в области технического регулирования и обеспечения  единстваизмерений,  дальнейшего осуществления институциональных и  структурныхпреобразований  в  области  технического регулирования  и  обеспеченияединства измерений в соответствии с международными нормами и правиламипостановляю:  1.  Внести  в  </w:t>
      </w:r>
      <w:hyperlink w:history="1" r:id="rIdkmyweidvca0lwjnz0t_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  КыргызскойРеспублики  «Об  институциональных  и  структурных  преобразованиях  вобласти  технического  регулирования  в  Кыргызской  Республике» от 30апреля 2005 года № 149 следующие изменения и дополнения:  - в абзаце четвертом пункта 3 слова «по стандартизации, метрологии иаккредитации» заменить словами «Национального органа по стандартизациии проведению работ в области метрологии»;  - абзац пятый пункта 3 изложить в следующей редакции:  «реорганизовать   государственное  предприятие   «Кыргызскнй   центриспытаний   и   сертификации»  путем  присоединения  к   Национальномуинституту  стандартов и метрологии Кыргызской Республики и передачи  вего  прямое  управление структурных подразделений  с  соответствующимифункциями;»;  -   пункт   3   дополнить  абзацами  девятым  и  десятым  следующегосодержания:  «-  установить  порядок аккредитации в соответствии с международныминормами   и   правилами   с  определением  институциональной   системыаккредитации в Кыргызской Республике;   -    в   трехмесячный   срок   принять   решение   об   организациигосударственного  управления  деятельностью  по  обеспечению  единстваизмерений.»;  -  пункт 4 после слова «деятельности» дополнить словами «по вопросамтехнического регулирования»;  -  Утратил силу в соответствии с Указом Президента КР от      </w:t>
      </w:r>
      <w:hyperlink w:history="1" r:id="rIdxj5zzytj-d97qqtjiy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 2.  Правительству Кыргызской Республики:  - решить организационные и иные вопросы, пытскающие из данного Указа  - привести свои решения в соответствие с настоящим Указом.  3.  Контроль  за исполнением данного Указа возложить на РуководителяАдминистрации Президента Кыргызской Республики.  4. Настоящий Указ вступает в силу со дня подписания.    Исполняющий обязанности  Президента Кыргызской Республики                    К.Бакиев                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4zoczxcs6qhtvcl7etx" Type="http://schemas.openxmlformats.org/officeDocument/2006/relationships/hyperlink" Target="http://kodeks.duckdns.org/document/430967" TargetMode="External"/><Relationship Id="rId5ovdx7zgczrxaxhdt4oma" Type="http://schemas.openxmlformats.org/officeDocument/2006/relationships/hyperlink" Target="http://kodeks.duckdns.org/document/4364" TargetMode="External"/><Relationship Id="rIdekgqi_wafcrkldbnorp5m" Type="http://schemas.openxmlformats.org/officeDocument/2006/relationships/hyperlink" Target="http://kodeks.duckdns.org/document/1453" TargetMode="External"/><Relationship Id="rIdbyr3x9avdelvwigbblq2w" Type="http://schemas.openxmlformats.org/officeDocument/2006/relationships/hyperlink" Target="http://kodeks.duckdns.org/document/1453" TargetMode="External"/><Relationship Id="rIdtpj3cgfcqk5xiogihsk6j" Type="http://schemas.openxmlformats.org/officeDocument/2006/relationships/hyperlink" Target="http://kodeks.duckdns.org/document/614" TargetMode="External"/><Relationship Id="rIdfasc8fpylkplopoqjwaqr" Type="http://schemas.openxmlformats.org/officeDocument/2006/relationships/hyperlink" Target="http://kodeks.duckdns.org/document/614" TargetMode="External"/><Relationship Id="rIdkmyweidvca0lwjnz0t_6s" Type="http://schemas.openxmlformats.org/officeDocument/2006/relationships/hyperlink" Target="http://kodeks.duckdns.org/document/4267" TargetMode="External"/><Relationship Id="rIdxj5zzytj-d97qqtjiyslm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2026-09-23T11:58:07.094Z</dcterms:created>
  <dcterms:modified xsi:type="dcterms:W3CDTF">2026-09-23T11:58:07.094Z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