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18 июня 2005 года УП № 237                                     УКАЗ                       ИСПОЛНЯЮЩЕГО ОБЯЗАННОСТИ                   ПРЕЗИДЕНТА КЫРГЫЗСКОЙ РЕСПУБЛИКИ                                               Об обеспечении свободного волеизъявления народа     на выборах Президента Кыргызской Республики 10 июля 2005 года                                      </w:t>
      </w:r>
      <w:hyperlink w:history="1" r:id="rIdx_zqmz-zeockn_vxvpvx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качестве   одного    изосновополагающих  принципов  демократического  устройства  общества  игосударственной власти признает свободные выборы главы  государства  идепутатов  парламента, которые надлежит проводить на основе  всеобщегоравного  избирательного права при тайном голосовании. ЗаконодательствоКыргызской   Республики,  касающееся  избирательного   права   гражданКыргызской  Республики,  выстроено таким образом,  чтобы  деятельностьвсех  избирательных  комиссий, центральных и  местных  государственныхорганов и их должностных лиц, органов местного самоуправления в периодподготовки и проведения выборов была направлена на то, чтобы исключитьлюбые  формы  воздействия на граждан, имеющих целью их  принуждение  кучастию  или неучастию в выборах, а также на свободный выбор того  илииного кандидата из общего числа претендентов.   Вместе с тем законодательство при всей его отработанности не  можетсамо  по  себе  обеспечить задействование всех предусмотренных  в  неммеханизмов  и  мер,  если все участники процесса  выборов  не  проявятдолжной  активности и воли. Так, прошедшие в феврале-марте  2005  годавыборы  депутатов  Жогорку  Кенеша Кыргызской  Республики  убедительносвидетельствовали  о  том,  что даже при наличии  отвечающего  высокимдемократическим стандартам </w:t>
      </w:r>
      <w:hyperlink w:history="1" r:id="rId5qvhmlmskem3fmmkf7dw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Республике,подзаконных актов, детально регламентирующих условия, порядок  и  иныеорганизационные  вопросы  осуществления выборов,  избирательные  правамогут быть беззастенчиво попраны применением административного ресурсаи путем подкупа голосов при попустительстве со стороны должностных лицизбирательных комиссии, правоохранительных органов и судов.   Принимая  во внимание, что свободное волеизъявление народа являетсянепререкаемым условием демократических выборов, руководствуясь пунктом6  статьи  1, пунктом 3 статьи 23., пунктами I и 2 статьи 38, статьями42 </w:t>
      </w:r>
      <w:hyperlink w:history="1" r:id="rIdarymabcnaqurjx0j0si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исходя из требований </w:t>
      </w:r>
      <w:hyperlink w:history="1" r:id="rIdfa9lh3yh0io2c57mxmvz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овыборах в Кыргызской Республике, постановляю:      1.    Правительству   Кыргызской,   Республики,   главам    местныхгосударственных   администраций,   руководителям   органов    местногосамоуправления в период  подготовки  и проведения  выборов  Президента Кыргызской Республики:    -  обеспечить  предусмотренную </w:t>
      </w:r>
      <w:hyperlink w:history="1" r:id="rId2ghjrlos-bw6yyoqtaoa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выборах  в   КыргызскойРеспублике   возможность  свободного  проведения  агитации  гражданамиКыргызской   Республики,   кандидатами,   политическими   партиями   иизбирательными блоками;   -  запретить  под строгую личную ответственность государственных  имуниципальных служащих их участие в агитации при проведении выборов,   -   провести  широкую  разъяснительную  работу  среди  населения  онеобходимости  соблюдения  запрета  на  проведение  юбилеев   и   иныхторжественных  мероприятий,  имеющих  общественное  и  государственноезначение;   -  строго ограничить командирование государственных и муниципальныхслужащих за пределы их места работы;   - исключить факты привлечения учителей и учащихся, преподавателей истудентов,  работников  органов  социального  обеспечения,   персоналамедицинских   учреждений,   сотрудников   других   государственных   имуниципальных   организаций,   обслуживающих   население,   а    такжемуниципальных служащих к проведению агитации;   -  установить  строгий  контроль  и  обязательное  документированиеприема граждан государственными и муниципальными служащими.      2.   Главам   местных  государственных  администраций  принять   вовнимание,  что  нормативные  правовые  акты,  регламентирующие   правограждан Кыргызской Республики собираться мирно, без оружия и проводитьсобрания,  митинги,  шествия, демонстрации и  пикетирование  действуютлишь  в  части,  не  противоречащей пункту 14  статьи  16  </w:t>
      </w:r>
      <w:hyperlink w:history="1" r:id="rIdfmh2rhxmbro-kmsu0-xa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3.  Рекомендовать  Центральной комиссии  по  выборам  и  проведениюреферендумов   Кыргызской  Республики  принять  меры  по   недопущениюпроизвольного   толкования   норм   законодательства   о   выборах   итенденциозного подхода к оценке заявлений, жалоб избирателей и  другихпервичных   материалов,   служащих   источниками   доказательств   прирассмотрении  спорных  ситуаций и правовых конфликтов,  возникающих  входе выборов.      4.  Генеральной  прокуратуре  Кыррызской  Республики  совместно   сМинистерством   внутренних  дел  Кыргызской   Республики   и   Службойнациональной безопасности Кыргызской Республики обеспечить оперативноереагирование   на  заявления  и  жалобы  избирателей  о   планируемых,совершаемых или совершенных нарушениях </w:t>
      </w:r>
      <w:hyperlink w:history="1" r:id="rIdwg0ozyeohxdul_m5lxep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КыргызскойРеспублике и о фактах подкупа голосов, а при выявлении таких фактов  -обеспечивать применение всех предусмотренных законом мер.      5.  Просить  Верховный суд Кыргызской Республики  принять  меры  посвоевременному  рассмотрению всех поступающих в  период  подготовки  ипроведения   выборов  заявлений  и  жалоб  участников   избирательногопроцесса,   а   также  обеспечить  единство  судебной   практики   прирассмотрении избирательных споров.      6.   Настоящий   Указ   вступает  в  силу   со   дня   официальногоопубликования.         Исполняющий обязанности   Президента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5w3qeojbgly-khtzmx4d">
      <w:r>
        <w:rPr>
          <w:rFonts w:ascii="Arial" w:cs="Arial" w:eastAsia="Arial" w:hAnsi="Arial"/>
          <w:color w:val="132D3F"/>
          <w:sz w:val="16"/>
          <w:szCs w:val="16"/>
          <w:u w:val="single"/>
        </w:rPr>
        <w:t xml:space="preserve">dalil.kg/document/4292</w:t>
      </w:r>
    </w:hyperlink>
  </w:p>
  <w:p>
    <w:pPr>
      <w:spacing w:after="0" w:before="40"/>
      <w:jc w:val="center"/>
    </w:pPr>
    <w:hyperlink w:history="1" r:id="rIdittwcdry3ulzjykcdeb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zqmz-zeockn_vxvpvxb" Type="http://schemas.openxmlformats.org/officeDocument/2006/relationships/hyperlink" Target="https://dalil.kg/document/1" TargetMode="External"/><Relationship Id="rId5qvhmlmskem3fmmkf7dwf" Type="http://schemas.openxmlformats.org/officeDocument/2006/relationships/hyperlink" Target="https://dalil.kg/document/7" TargetMode="External"/><Relationship Id="rIdarymabcnaqurjx0j0sip-" Type="http://schemas.openxmlformats.org/officeDocument/2006/relationships/hyperlink" Target="https://dalil.kg/document/1" TargetMode="External"/><Relationship Id="rIdfa9lh3yh0io2c57mxmvzw" Type="http://schemas.openxmlformats.org/officeDocument/2006/relationships/hyperlink" Target="https://dalil.kg/document/7" TargetMode="External"/><Relationship Id="rId2ghjrlos-bw6yyoqtaoai" Type="http://schemas.openxmlformats.org/officeDocument/2006/relationships/hyperlink" Target="https://dalil.kg/document/7" TargetMode="External"/><Relationship Id="rIdfmh2rhxmbro-kmsu0-xaw" Type="http://schemas.openxmlformats.org/officeDocument/2006/relationships/hyperlink" Target="https://dalil.kg/document/1" TargetMode="External"/><Relationship Id="rIdwg0ozyeohxdul_m5lxepq" Type="http://schemas.openxmlformats.org/officeDocument/2006/relationships/hyperlink" Target="https://dalil.kg/document/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5w3qeojbgly-khtzmx4d" Type="http://schemas.openxmlformats.org/officeDocument/2006/relationships/hyperlink" Target="https://dalil.kg/document/4292" TargetMode="External"/><Relationship Id="rIdittwcdry3ulzjykcdeb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2026-10-02T07:53:46.032Z</dcterms:created>
  <dcterms:modified xsi:type="dcterms:W3CDTF">2026-10-02T07:53:46.032Z</dcterms:modified>
</cp:coreProperties>
</file>

<file path=docProps/custom.xml><?xml version="1.0" encoding="utf-8"?>
<Properties xmlns="http://schemas.openxmlformats.org/officeDocument/2006/custom-properties" xmlns:vt="http://schemas.openxmlformats.org/officeDocument/2006/docPropsVTypes"/>
</file>