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УП № 96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Берюевой 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соответсвии с пунктом 4 части 3 </w:t>
      </w:r>
      <w:hyperlink w:history="1" r:id="rIdmehepdwuzm5vlvxruhl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</w:t>
      </w:r>
      <w:hyperlink w:history="1" r:id="rIdaitx6hizqqenbjklfbu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, </w:t>
      </w:r>
      <w:hyperlink w:history="1" r:id="rIdnex3ti8gezjsjpvibib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“О статусе судей Кыргызской Республики” и на основании предложения Совета судей Кыргызской Республики “ и на основаниии предложения Совета судей Кыргызской Республики 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Аламудунского районного суда Чуйской области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Берюевой Анаркуль Декановны</w:t>
      </w:r>
      <w:r>
        <w:rPr>
          <w:rFonts w:ascii="Arial" w:cs="Arial" w:eastAsia="Arial" w:hAnsi="Arial"/>
          <w:sz w:val="24"/>
          <w:szCs w:val="24"/>
        </w:rPr>
        <w:t xml:space="preserve">, освободив ее по собственному желанию от должности судьи местного суда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 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Ж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ээнбеков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bp5zjfwuvyee7g16m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dalil.kg/document/430443</w:t>
      </w:r>
    </w:hyperlink>
  </w:p>
  <w:p>
    <w:pPr>
      <w:spacing w:after="0" w:before="40"/>
      <w:jc w:val="center"/>
    </w:pPr>
    <w:hyperlink w:history="1" r:id="rIdv_brr2i_pmevdx7k2v_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hepdwuzm5vlvxruhlmn" Type="http://schemas.openxmlformats.org/officeDocument/2006/relationships/hyperlink" Target="https://dalil.kg/document/202913#st_64" TargetMode="External"/><Relationship Id="rIdaitx6hizqqenbjklfbu-k" Type="http://schemas.openxmlformats.org/officeDocument/2006/relationships/hyperlink" Target="https://dalil.kg/document/202913#st_95" TargetMode="External"/><Relationship Id="rIdnex3ti8gezjsjpvibiba7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bp5zjfwuvyee7g16m15" Type="http://schemas.openxmlformats.org/officeDocument/2006/relationships/hyperlink" Target="https://dalil.kg/document/430443" TargetMode="External"/><Relationship Id="rIdv_brr2i_pmevdx7k2v_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2026-09-30T19:57:21.482Z</dcterms:created>
  <dcterms:modified xsi:type="dcterms:W3CDTF">2026-09-30T19:57:21.482Z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