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Сыдыкове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 </w:t>
      </w:r>
      <w:r>
        <w:rPr>
          <w:rFonts w:ascii="Arial" w:cs="Arial" w:eastAsia="Arial" w:hAnsi="Arial"/>
          <w:sz w:val="24"/>
          <w:szCs w:val="24"/>
        </w:rPr>
        <w:t xml:space="preserve">и частью 3 статьи 95 </w:t>
      </w:r>
      <w:hyperlink w:history="1" r:id="rId3lxjdqwdgjocv-nyv1q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1-1, частью 2 статьи 27 конституционного </w:t>
      </w:r>
      <w:hyperlink w:history="1" r:id="rIdduauqicenl_dn4uct_o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прекращенными досрочно полномочия судьи местного суда Кыргызской Республики Сыдыкова Акылбека Ишенбековича, ранее направленного для осуществления полномочий судьи в Иссык-Кульский районный суд Иссык-Кульской области, и освобожденным его от занимаемой должности с 1 ноября 2020 года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_8jvjm3gr4owrhtt-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dalil.kg/document/430609</w:t>
      </w:r>
    </w:hyperlink>
  </w:p>
  <w:p>
    <w:pPr>
      <w:spacing w:after="0" w:before="40"/>
      <w:jc w:val="center"/>
    </w:pPr>
    <w:hyperlink w:history="1" r:id="rIdndnc2inrilue_xl3q4j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xjdqwdgjocv-nyv1qlb" Type="http://schemas.openxmlformats.org/officeDocument/2006/relationships/hyperlink" Target="https://dalil.kg/document/202913" TargetMode="External"/><Relationship Id="rIdduauqicenl_dn4uct_oc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_8jvjm3gr4owrhtt-b4" Type="http://schemas.openxmlformats.org/officeDocument/2006/relationships/hyperlink" Target="https://dalil.kg/document/430609" TargetMode="External"/><Relationship Id="rIdndnc2inrilue_xl3q4j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2026-09-30T01:31:34.632Z</dcterms:created>
  <dcterms:modified xsi:type="dcterms:W3CDTF">2026-09-30T01:31:34.632Z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