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Базарбаеве К.Б.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axkakr824zskaqklx7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Базарбаева Кудайбергена Базарбаевича</w:t>
      </w:r>
      <w:r>
        <w:rPr>
          <w:rFonts w:ascii="Arial" w:cs="Arial" w:eastAsia="Arial" w:hAnsi="Arial"/>
          <w:sz w:val="24"/>
          <w:szCs w:val="24"/>
        </w:rPr>
        <w:t xml:space="preserve"> министром труда, социального обеспечения и миграции Кыргызской Республики, освободив от ранее занимаемой должности.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vqtvnvmi52g28ncm-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dalil.kg/document/430685</w:t>
      </w:r>
    </w:hyperlink>
  </w:p>
  <w:p>
    <w:pPr>
      <w:spacing w:after="0" w:before="40"/>
      <w:jc w:val="center"/>
    </w:pPr>
    <w:hyperlink w:history="1" r:id="rId_eqg17wtqgwasod3g1a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kakr824zskaqklx7frk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vqtvnvmi52g28ncm-fc" Type="http://schemas.openxmlformats.org/officeDocument/2006/relationships/hyperlink" Target="https://dalil.kg/document/430685" TargetMode="External"/><Relationship Id="rId_eqg17wtqgwasod3g1a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2026-09-29T12:16:14.609Z</dcterms:created>
  <dcterms:modified xsi:type="dcterms:W3CDTF">2026-09-29T12:16:14.609Z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