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Жаманкулове А.К.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dhnemmghegye-gnhbkb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Жаманкулова Азамата Капаровича</w:t>
      </w:r>
      <w:r>
        <w:rPr>
          <w:rFonts w:ascii="Arial" w:cs="Arial" w:eastAsia="Arial" w:hAnsi="Arial"/>
          <w:sz w:val="24"/>
          <w:szCs w:val="24"/>
        </w:rPr>
        <w:t xml:space="preserve"> министром культуры, информации, спорта и молодежной политики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zez3tuhhf3kmswz0r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dalil.kg/document/430698</w:t>
      </w:r>
    </w:hyperlink>
  </w:p>
  <w:p>
    <w:pPr>
      <w:spacing w:after="0" w:before="40"/>
      <w:jc w:val="center"/>
    </w:pPr>
    <w:hyperlink w:history="1" r:id="rIdtv-hecblscg8qgqnsga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nemmghegye-gnhbkbmp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zez3tuhhf3kmswz0ryj" Type="http://schemas.openxmlformats.org/officeDocument/2006/relationships/hyperlink" Target="https://dalil.kg/document/430698" TargetMode="External"/><Relationship Id="rIdtv-hecblscg8qgqnsga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2026-09-29T12:09:24.029Z</dcterms:created>
  <dcterms:modified xsi:type="dcterms:W3CDTF">2026-09-29T12:09:24.029Z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