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20 декабря </w:t>
      </w:r>
      <w:r>
        <w:rPr>
          <w:rFonts w:ascii="Arial" w:cs="Arial" w:eastAsia="Arial" w:hAnsi="Arial"/>
          <w:sz w:val="24"/>
          <w:szCs w:val="24"/>
        </w:rPr>
        <w:t xml:space="preserve">2021 года УП № </w:t>
      </w:r>
      <w:r>
        <w:rPr>
          <w:rFonts w:ascii="Arial" w:cs="Arial" w:eastAsia="Arial" w:hAnsi="Arial"/>
          <w:sz w:val="24"/>
          <w:szCs w:val="24"/>
        </w:rPr>
        <w:t xml:space="preserve">570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Концепции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консолидации усилий и повышения эффективности деятельности по предупреждению, пресечению и нейтрализации угроз национальной безопасности Кыргызской Республики, укрепления обороноспособности страны и международного сотрудничества в этой сфере, в соответствии со </w:t>
      </w:r>
      <w:hyperlink w:history="1" r:id="rIds2zpvkkcwjx9q7ihd_l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национальной безопасности" и решением Совета безопасности Кыргызской Республики "О проекте Концепции национальной безопасности Кыргызской Республики" от 26 ноября 2021 года № 4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wqm6ejn8drm1rjohvk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национальной безопасности Кыргызской Республики (далее - Концепция)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Кабинету Министров Кыргызской Республики во взаимодействии с Жогорку Кенешем Кыргызской Республики разработать и принять нормативные правовые акты, направленные на реализацию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Республики, министерствам, государственному комитету, административным ведомствам Кыргызской Республики, полномочным представителям Президента Кыргызской Республики в областях, мэриям городов Бишкек и Ош и местным государственным администрациям: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практической деятельности и при разработке нормативных правовых актов и иных документов, касающихся обеспечения национальных интересов Кыргызской Республики, руководствоваться положениями Концепции;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Концепции.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Министерствам, государственному комитету, административным ведомствам Кыргызской Республики, полномочным представителям Президента Кыргызской Республики в областях и мэриям городов Бишкек и Ош в двухмесячный срок разработать отраслевые, региональные и ведомственные программы (доктрины, концепции, планы) обеспечения национальной безопасности на краткосрочный, среднесрочный и долгосрочный периоды с определением целевых индикаторов безопасности в соответствующих сферах и по согласованию с секретарем Совета безопасности Кыргызской Республики внести их в установленном порядке в Кабинет Министров Кыргызской Республики для утверждения.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и полномочным представителям Президента Кыргызской Республики в областях на постоянной основе осуществлять координацию и мониторинг своевременного и полного исполнения положений Концепции и разработанных программ задействованными государственными органами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jottmvzdqotru8wpnk_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Концепции национальной безопасности Кыргызской Республики" от 9 июня 2012 года №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секретариат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jswitofv-xkbdr-qzv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dalil.kg/document/430810</w:t>
      </w:r>
    </w:hyperlink>
  </w:p>
  <w:p>
    <w:pPr>
      <w:spacing w:after="0" w:before="40"/>
      <w:jc w:val="center"/>
    </w:pPr>
    <w:hyperlink w:history="1" r:id="rIdlqcx3k_tjsauwnfszoi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zpvkkcwjx9q7ihd_l_x" Type="http://schemas.openxmlformats.org/officeDocument/2006/relationships/hyperlink" Target="https://dalil.kg/document/1168#st_10" TargetMode="External"/><Relationship Id="rIdgwqm6ejn8drm1rjohvkom" Type="http://schemas.openxmlformats.org/officeDocument/2006/relationships/hyperlink" Target="https://dalil.kg/document/430815" TargetMode="External"/><Relationship Id="rIdjottmvzdqotru8wpnk_m2" Type="http://schemas.openxmlformats.org/officeDocument/2006/relationships/hyperlink" Target="https://dalil.kg/document/613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jswitofv-xkbdr-qzvxn" Type="http://schemas.openxmlformats.org/officeDocument/2006/relationships/hyperlink" Target="https://dalil.kg/document/430810" TargetMode="External"/><Relationship Id="rIdlqcx3k_tjsauwnfszoi3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2026-09-23T21:07:41.591Z</dcterms:created>
  <dcterms:modified xsi:type="dcterms:W3CDTF">2026-09-23T21:07:41.591Z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