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itfr8ewo0oksdc_viksz">
        <w:r>
          <w:rPr>
            <w:rFonts w:ascii="Arial" w:cs="Arial" w:eastAsia="Arial" w:hAnsi="Arial"/>
            <w:i/>
            <w:iCs/>
            <w:color w:val="1D4ED8"/>
            <w:sz w:val="24"/>
            <w:szCs w:val="24"/>
            <w:u w:val="single"/>
          </w:rPr>
          <w:t xml:space="preserve">постановлением </w:t>
        </w:r>
      </w:hyperlink>
    </w:p>
    <w:p>
      <w:pPr>
        <w:spacing w:after="120"/>
        <w:jc w:val="center"/>
      </w:pPr>
      <w:r>
        <w:rPr>
          <w:rFonts w:ascii="Arial" w:cs="Arial" w:eastAsia="Arial" w:hAnsi="Arial"/>
          <w:i/>
          <w:iCs/>
          <w:sz w:val="24"/>
          <w:szCs w:val="24"/>
        </w:rPr>
        <w:t xml:space="preserve">Кабинета Министров </w:t>
      </w:r>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29 мая 2023 года № 281</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регистрации налогоплательщиков по налогу на добавленную стоимость</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и условия регистрации и аннулирования регистрации налогоплательщиков по налогу на добавленную стоимость.</w:t>
      </w:r>
    </w:p>
    <w:p>
      <w:pPr>
        <w:spacing w:after="60"/>
        <w:ind w:firstLine="567"/>
        <w:jc w:val="both"/>
      </w:pPr>
      <w:r>
        <w:rPr>
          <w:rFonts w:ascii="Arial" w:cs="Arial" w:eastAsia="Arial" w:hAnsi="Arial"/>
          <w:sz w:val="24"/>
          <w:szCs w:val="24"/>
        </w:rPr>
        <w:t xml:space="preserve">2. Регистрация, аннулирование регистрации налогоплательщиков по налогу на добавленную стоимость производятся в соответствии с требованиями </w:t>
      </w:r>
      <w:r>
        <w:rPr>
          <w:rFonts w:ascii="Arial" w:cs="Arial" w:eastAsia="Arial" w:hAnsi="Arial"/>
          <w:sz w:val="24"/>
          <w:szCs w:val="24"/>
        </w:rPr>
        <w:t xml:space="preserve">раздела IX</w:t>
      </w:r>
      <w:r>
        <w:rPr>
          <w:rFonts w:ascii="Arial" w:cs="Arial" w:eastAsia="Arial" w:hAnsi="Arial"/>
          <w:sz w:val="24"/>
          <w:szCs w:val="24"/>
        </w:rPr>
        <w:t xml:space="preserve"> Налогового кодекса Кыргызской Республики в порядке, установленном настоящим Положением.</w:t>
      </w:r>
    </w:p>
    <w:p>
      <w:pPr>
        <w:spacing w:after="60"/>
        <w:ind w:firstLine="567"/>
        <w:jc w:val="both"/>
      </w:pPr>
      <w:r>
        <w:rPr>
          <w:rFonts w:ascii="Arial" w:cs="Arial" w:eastAsia="Arial" w:hAnsi="Arial"/>
          <w:sz w:val="24"/>
          <w:szCs w:val="24"/>
        </w:rPr>
        <w:t xml:space="preserve">3. Требования настоящего Положения распространяются на все субъекты, осуществляющие экономическую деятельность и у которых возникает налоговое обязательство по уплате в бюджет налога на добавленную стоимость (далее - НДС).</w:t>
      </w:r>
    </w:p>
    <w:p>
      <w:pPr>
        <w:spacing w:after="200" w:before="200"/>
        <w:jc w:val="center"/>
      </w:pPr>
      <w:r>
        <w:rPr>
          <w:rFonts w:ascii="Arial" w:cs="Arial" w:eastAsia="Arial" w:hAnsi="Arial"/>
          <w:b/>
          <w:bCs/>
          <w:sz w:val="24"/>
          <w:szCs w:val="24"/>
        </w:rPr>
        <w:t xml:space="preserve">2. Порядок регистрации по НДС</w:t>
      </w:r>
    </w:p>
    <w:p>
      <w:pPr>
        <w:spacing w:after="60"/>
        <w:ind w:firstLine="567"/>
        <w:jc w:val="both"/>
      </w:pPr>
      <w:r>
        <w:rPr>
          <w:rFonts w:ascii="Arial" w:cs="Arial" w:eastAsia="Arial" w:hAnsi="Arial"/>
          <w:sz w:val="24"/>
          <w:szCs w:val="24"/>
        </w:rPr>
        <w:t xml:space="preserve">4. Регистрация налогоплательщика по НДС производится по месту налоговой регистрации субъекта на основании поданного им заявления о регистрации как налогоплательщика НДС по форме, утвержденной уполномоченным налоговым органом.</w:t>
      </w:r>
    </w:p>
    <w:p>
      <w:pPr>
        <w:spacing w:after="60"/>
        <w:ind w:firstLine="567"/>
        <w:jc w:val="both"/>
      </w:pPr>
      <w:r>
        <w:rPr>
          <w:rFonts w:ascii="Arial" w:cs="Arial" w:eastAsia="Arial" w:hAnsi="Arial"/>
          <w:sz w:val="24"/>
          <w:szCs w:val="24"/>
        </w:rPr>
        <w:t xml:space="preserve">5. Регистрации в качестве налогоплательщиков НДС подлежат субъекты:</w:t>
      </w:r>
    </w:p>
    <w:p>
      <w:pPr>
        <w:spacing w:after="60"/>
        <w:ind w:firstLine="567"/>
        <w:jc w:val="both"/>
      </w:pPr>
      <w:r>
        <w:rPr>
          <w:rFonts w:ascii="Arial" w:cs="Arial" w:eastAsia="Arial" w:hAnsi="Arial"/>
          <w:sz w:val="24"/>
          <w:szCs w:val="24"/>
        </w:rPr>
        <w:t xml:space="preserve">1) осуществляющие предпринимательскую деятельность и уплачивающие налоги в соответствии с общим налоговым режимом;</w:t>
      </w:r>
    </w:p>
    <w:p>
      <w:pPr>
        <w:spacing w:after="60"/>
        <w:ind w:firstLine="567"/>
        <w:jc w:val="both"/>
      </w:pPr>
      <w:r>
        <w:rPr>
          <w:rFonts w:ascii="Arial" w:cs="Arial" w:eastAsia="Arial" w:hAnsi="Arial"/>
          <w:sz w:val="24"/>
          <w:szCs w:val="24"/>
        </w:rPr>
        <w:t xml:space="preserve">2) иностранные организации, оказывающие услуги в электронной форме, указанные в части 4</w:t>
      </w:r>
      <w:hyperlink w:history="1" r:id="rId183fmszxeu4gbcvwaobey">
        <w:r>
          <w:rPr>
            <w:rFonts w:ascii="Arial" w:cs="Arial" w:eastAsia="Arial" w:hAnsi="Arial"/>
            <w:color w:val="1D4ED8"/>
            <w:sz w:val="24"/>
            <w:szCs w:val="24"/>
            <w:u w:val="single"/>
          </w:rPr>
          <w:t xml:space="preserve"> статьи 28</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3) уплачивающие налоги по упрощенной системе налогообложения на основе единого налога, объем выручки которых за последние 12 месяцев, следующих подряд, либо в течение периода, составляющего менее 12 календарных месяцев, следующих подряд, превысил сумму 30000000 сомов.</w:t>
      </w:r>
    </w:p>
    <w:p>
      <w:pPr>
        <w:spacing w:after="60"/>
        <w:ind w:firstLine="567"/>
        <w:jc w:val="both"/>
      </w:pPr>
      <w:r>
        <w:rPr>
          <w:rFonts w:ascii="Arial" w:cs="Arial" w:eastAsia="Arial" w:hAnsi="Arial"/>
          <w:sz w:val="24"/>
          <w:szCs w:val="24"/>
        </w:rPr>
        <w:t xml:space="preserve">6. Субъект, уплачивающий налоги на общем налоговом режиме, должен подать заявление о регистрации как налогоплательщик НДС одновременно с прохождением налоговой регистрации.</w:t>
      </w:r>
    </w:p>
    <w:p>
      <w:pPr>
        <w:spacing w:after="60"/>
        <w:ind w:firstLine="567"/>
        <w:jc w:val="both"/>
      </w:pPr>
      <w:r>
        <w:rPr>
          <w:rFonts w:ascii="Arial" w:cs="Arial" w:eastAsia="Arial" w:hAnsi="Arial"/>
          <w:sz w:val="24"/>
          <w:szCs w:val="24"/>
        </w:rPr>
        <w:t xml:space="preserve">Регистрация субъекта в качестве налогоплательщика НДС вступает в силу с даты принятия решения о его налоговой регистрации.</w:t>
      </w:r>
    </w:p>
    <w:p>
      <w:pPr>
        <w:spacing w:after="60"/>
        <w:ind w:firstLine="567"/>
        <w:jc w:val="both"/>
      </w:pPr>
      <w:r>
        <w:rPr>
          <w:rFonts w:ascii="Arial" w:cs="Arial" w:eastAsia="Arial" w:hAnsi="Arial"/>
          <w:sz w:val="24"/>
          <w:szCs w:val="24"/>
        </w:rPr>
        <w:t xml:space="preserve">7. Субъект, уплачивающий налоги по упрощенной системе налогообложения на основе единого налога, обязан подать заявление о регистрации налогоплательщиком НДС в течение месяца по истечении периода, в котором объем выручки за последние 12 месяцев, следующих подряд, либо в течение периода, составляющего менее 12 календарных месяцев, следующих подряд, превысил сумму 30000000 сомов.</w:t>
      </w:r>
    </w:p>
    <w:p>
      <w:pPr>
        <w:spacing w:after="60"/>
        <w:ind w:firstLine="567"/>
        <w:jc w:val="both"/>
      </w:pPr>
      <w:r>
        <w:rPr>
          <w:rFonts w:ascii="Arial" w:cs="Arial" w:eastAsia="Arial" w:hAnsi="Arial"/>
          <w:sz w:val="24"/>
          <w:szCs w:val="24"/>
        </w:rPr>
        <w:t xml:space="preserve">Регистрация по НДС вступает в силу с первого дня месяца, следующего за месяцем, в котором субъект подал заявление о регистрации налогоплательщиком НДС.</w:t>
      </w:r>
    </w:p>
    <w:p>
      <w:pPr>
        <w:spacing w:after="60"/>
        <w:ind w:firstLine="567"/>
        <w:jc w:val="both"/>
      </w:pPr>
      <w:r>
        <w:rPr>
          <w:rFonts w:ascii="Arial" w:cs="Arial" w:eastAsia="Arial" w:hAnsi="Arial"/>
          <w:sz w:val="24"/>
          <w:szCs w:val="24"/>
        </w:rPr>
        <w:t xml:space="preserve">В случае несвоевременной подачи или неподачи заявления о регистрации как налогоплательщика НДС субъект считается зарегистрированным в качестве налогоплательщика НДС с первого дня месяца, в котором он обязан зарегистрироваться.</w:t>
      </w:r>
    </w:p>
    <w:p>
      <w:pPr>
        <w:spacing w:after="60"/>
        <w:ind w:firstLine="567"/>
        <w:jc w:val="both"/>
      </w:pPr>
      <w:r>
        <w:rPr>
          <w:rFonts w:ascii="Arial" w:cs="Arial" w:eastAsia="Arial" w:hAnsi="Arial"/>
          <w:sz w:val="24"/>
          <w:szCs w:val="24"/>
        </w:rPr>
        <w:t xml:space="preserve">8. Регистрация налогоплательщика по НДС осуществляется посредством принятия налоговым органом решения о его регистрации как налогоплательщика НДС.</w:t>
      </w:r>
    </w:p>
    <w:p>
      <w:pPr>
        <w:spacing w:after="60"/>
        <w:ind w:firstLine="567"/>
        <w:jc w:val="both"/>
      </w:pPr>
      <w:r>
        <w:rPr>
          <w:rFonts w:ascii="Arial" w:cs="Arial" w:eastAsia="Arial" w:hAnsi="Arial"/>
          <w:sz w:val="24"/>
          <w:szCs w:val="24"/>
        </w:rPr>
        <w:t xml:space="preserve">9. Налоговый орган рассматривает заявление о регистрации как налогоплательщика НДС в течение 3 рабочих дней со дня его подачи налогоплательщиком, выносит соответствующее решение о его регистрации или об отказе в регистрации с указанием причин.</w:t>
      </w:r>
    </w:p>
    <w:p>
      <w:pPr>
        <w:spacing w:after="60"/>
        <w:ind w:firstLine="567"/>
        <w:jc w:val="both"/>
      </w:pPr>
      <w:r>
        <w:rPr>
          <w:rFonts w:ascii="Arial" w:cs="Arial" w:eastAsia="Arial" w:hAnsi="Arial"/>
          <w:sz w:val="24"/>
          <w:szCs w:val="24"/>
        </w:rPr>
        <w:t xml:space="preserve">10. Решение органа налоговой службы о регистрации как налогоплательщика НДС оформляется в двух экземплярах, заверяется подписью руководителя и печатью налогового органа и выдается под роспись налогоплательщику или его налоговому представителю с внесением записи в журнал выдачи решений о регистрации.</w:t>
      </w:r>
    </w:p>
    <w:p>
      <w:pPr>
        <w:spacing w:after="200" w:before="200"/>
        <w:jc w:val="center"/>
      </w:pPr>
      <w:r>
        <w:rPr>
          <w:rFonts w:ascii="Arial" w:cs="Arial" w:eastAsia="Arial" w:hAnsi="Arial"/>
          <w:b/>
          <w:bCs/>
          <w:sz w:val="24"/>
          <w:szCs w:val="24"/>
        </w:rPr>
        <w:t xml:space="preserve">3. Порядок аннулирования регистрации по НДС</w:t>
      </w:r>
    </w:p>
    <w:p>
      <w:pPr>
        <w:spacing w:after="60"/>
        <w:ind w:firstLine="567"/>
        <w:jc w:val="both"/>
      </w:pPr>
      <w:r>
        <w:rPr>
          <w:rFonts w:ascii="Arial" w:cs="Arial" w:eastAsia="Arial" w:hAnsi="Arial"/>
          <w:sz w:val="24"/>
          <w:szCs w:val="24"/>
        </w:rPr>
        <w:t xml:space="preserve">11. Основаниями для аннулирования регистрации по НДС являются:</w:t>
      </w:r>
    </w:p>
    <w:p>
      <w:pPr>
        <w:spacing w:after="60"/>
        <w:ind w:firstLine="567"/>
        <w:jc w:val="both"/>
      </w:pPr>
      <w:r>
        <w:rPr>
          <w:rFonts w:ascii="Arial" w:cs="Arial" w:eastAsia="Arial" w:hAnsi="Arial"/>
          <w:sz w:val="24"/>
          <w:szCs w:val="24"/>
        </w:rPr>
        <w:t xml:space="preserve">1) принятие решения о переходе на упрощенную систему налогообложения на основе единого налога налогоплательщиком, уплачивающим налоги на основе общего налогового режима, объем выручки которого за последние 12 месяцев, следующих подряд, составил сумму менее 30000000 сомов;</w:t>
      </w:r>
    </w:p>
    <w:p>
      <w:pPr>
        <w:spacing w:after="60"/>
        <w:ind w:firstLine="567"/>
        <w:jc w:val="both"/>
      </w:pPr>
      <w:r>
        <w:rPr>
          <w:rFonts w:ascii="Arial" w:cs="Arial" w:eastAsia="Arial" w:hAnsi="Arial"/>
          <w:sz w:val="24"/>
          <w:szCs w:val="24"/>
        </w:rPr>
        <w:t xml:space="preserve">2) прекращение деятельности в связи с ликвидацией организации или прекращение деятельности индивидуального предпринимателя;</w:t>
      </w:r>
    </w:p>
    <w:p>
      <w:pPr>
        <w:spacing w:after="60"/>
        <w:ind w:firstLine="567"/>
        <w:jc w:val="both"/>
      </w:pPr>
      <w:r>
        <w:rPr>
          <w:rFonts w:ascii="Arial" w:cs="Arial" w:eastAsia="Arial" w:hAnsi="Arial"/>
          <w:sz w:val="24"/>
          <w:szCs w:val="24"/>
        </w:rPr>
        <w:t xml:space="preserve">3) возбуждение процесса банкротства облагаемого субъекта по заявлению специального администратора;</w:t>
      </w:r>
    </w:p>
    <w:p>
      <w:pPr>
        <w:spacing w:after="60"/>
        <w:ind w:firstLine="567"/>
        <w:jc w:val="both"/>
      </w:pPr>
      <w:r>
        <w:rPr>
          <w:rFonts w:ascii="Arial" w:cs="Arial" w:eastAsia="Arial" w:hAnsi="Arial"/>
          <w:sz w:val="24"/>
          <w:szCs w:val="24"/>
        </w:rPr>
        <w:t xml:space="preserve">4) принятие налогоплательщиком решения о применении режима условного начисления НДС на импорт товаров.</w:t>
      </w:r>
    </w:p>
    <w:p>
      <w:pPr>
        <w:spacing w:after="60"/>
        <w:ind w:firstLine="567"/>
        <w:jc w:val="both"/>
      </w:pPr>
      <w:r>
        <w:rPr>
          <w:rFonts w:ascii="Arial" w:cs="Arial" w:eastAsia="Arial" w:hAnsi="Arial"/>
          <w:sz w:val="24"/>
          <w:szCs w:val="24"/>
        </w:rPr>
        <w:t xml:space="preserve">12. В случаях, предусмотренных пунктом 11 настоящего Положения, налогоплательщик или специальный администратор для аннулирования регистрации по НДС представляют в налоговый орган:</w:t>
      </w:r>
    </w:p>
    <w:p>
      <w:pPr>
        <w:spacing w:after="60"/>
        <w:ind w:firstLine="567"/>
        <w:jc w:val="both"/>
      </w:pPr>
      <w:r>
        <w:rPr>
          <w:rFonts w:ascii="Arial" w:cs="Arial" w:eastAsia="Arial" w:hAnsi="Arial"/>
          <w:sz w:val="24"/>
          <w:szCs w:val="24"/>
        </w:rPr>
        <w:t xml:space="preserve">1) заявление по форме, утвержденной уполномоченным налоговым органом;</w:t>
      </w:r>
    </w:p>
    <w:p>
      <w:pPr>
        <w:spacing w:after="60"/>
        <w:ind w:firstLine="567"/>
        <w:jc w:val="both"/>
      </w:pPr>
      <w:r>
        <w:rPr>
          <w:rFonts w:ascii="Arial" w:cs="Arial" w:eastAsia="Arial" w:hAnsi="Arial"/>
          <w:sz w:val="24"/>
          <w:szCs w:val="24"/>
        </w:rPr>
        <w:t xml:space="preserve">2) решение о регистрации налогоплательщиком налога на добавленную стоимость, если зарегистрирован с 7 ноября 2016 года;</w:t>
      </w:r>
    </w:p>
    <w:p>
      <w:pPr>
        <w:spacing w:after="60"/>
        <w:ind w:firstLine="567"/>
        <w:jc w:val="both"/>
      </w:pPr>
      <w:r>
        <w:rPr>
          <w:rFonts w:ascii="Arial" w:cs="Arial" w:eastAsia="Arial" w:hAnsi="Arial"/>
          <w:sz w:val="24"/>
          <w:szCs w:val="24"/>
        </w:rPr>
        <w:t xml:space="preserve">3) регистрационный документ по НДС, если зарегистрирован до 7 ноября 2016 года;</w:t>
      </w:r>
    </w:p>
    <w:p>
      <w:pPr>
        <w:spacing w:after="60"/>
        <w:ind w:firstLine="567"/>
        <w:jc w:val="both"/>
      </w:pPr>
      <w:r>
        <w:rPr>
          <w:rFonts w:ascii="Arial" w:cs="Arial" w:eastAsia="Arial" w:hAnsi="Arial"/>
          <w:sz w:val="24"/>
          <w:szCs w:val="24"/>
        </w:rPr>
        <w:t xml:space="preserve">4) окончательную налоговую отчетность по НДС.</w:t>
      </w:r>
    </w:p>
    <w:p>
      <w:pPr>
        <w:spacing w:after="60"/>
        <w:ind w:firstLine="567"/>
        <w:jc w:val="both"/>
      </w:pPr>
      <w:r>
        <w:rPr>
          <w:rFonts w:ascii="Arial" w:cs="Arial" w:eastAsia="Arial" w:hAnsi="Arial"/>
          <w:sz w:val="24"/>
          <w:szCs w:val="24"/>
        </w:rPr>
        <w:t xml:space="preserve">13. В заявлении налогоплательщик или специальный администратор указывают основание аннулирования регистрации по НДС.</w:t>
      </w:r>
    </w:p>
    <w:p>
      <w:pPr>
        <w:spacing w:after="60"/>
        <w:ind w:firstLine="567"/>
        <w:jc w:val="both"/>
      </w:pPr>
      <w:r>
        <w:rPr>
          <w:rFonts w:ascii="Arial" w:cs="Arial" w:eastAsia="Arial" w:hAnsi="Arial"/>
          <w:sz w:val="24"/>
          <w:szCs w:val="24"/>
        </w:rPr>
        <w:t xml:space="preserve">При этом специальный администратор должен подать заявление в течение 10 рабочих дней, следующих за днем начала процедуры банкротства, налогоплательщик, применяющий режим условного начисления НДС на импорт товаров, в течение 5 дней со дня применения данного режима.</w:t>
      </w:r>
    </w:p>
    <w:p>
      <w:pPr>
        <w:spacing w:after="60"/>
        <w:ind w:firstLine="567"/>
        <w:jc w:val="both"/>
      </w:pPr>
      <w:r>
        <w:rPr>
          <w:rFonts w:ascii="Arial" w:cs="Arial" w:eastAsia="Arial" w:hAnsi="Arial"/>
          <w:sz w:val="24"/>
          <w:szCs w:val="24"/>
        </w:rPr>
        <w:t xml:space="preserve">14. В случае если регистрационный документ по НДС и/или решение органа налоговой службы о регистрации как налогоплательщика НДС утеряны, налогоплательщик или специальный администратор представляют в налоговый орган объявление об их утере и признании недействительными, опубликованное в официальном печатном издании.</w:t>
      </w:r>
    </w:p>
    <w:p>
      <w:pPr>
        <w:spacing w:after="60"/>
        <w:ind w:firstLine="567"/>
        <w:jc w:val="both"/>
      </w:pPr>
      <w:r>
        <w:rPr>
          <w:rFonts w:ascii="Arial" w:cs="Arial" w:eastAsia="Arial" w:hAnsi="Arial"/>
          <w:sz w:val="24"/>
          <w:szCs w:val="24"/>
        </w:rPr>
        <w:t xml:space="preserve">15. В случаях, предусмотренных пунктом 11 настоящего Положения, органом налоговой службы принимается решение об аннулировании регистрации по НДС или об отказе в аннулировании регистрации по НДС с указанием причин, которое вручается налогоплательщику лично или отправляется по почте заказным письмом.</w:t>
      </w:r>
    </w:p>
    <w:p>
      <w:pPr>
        <w:spacing w:after="60"/>
        <w:ind w:firstLine="567"/>
        <w:jc w:val="both"/>
      </w:pPr>
      <w:r>
        <w:rPr>
          <w:rFonts w:ascii="Arial" w:cs="Arial" w:eastAsia="Arial" w:hAnsi="Arial"/>
          <w:sz w:val="24"/>
          <w:szCs w:val="24"/>
        </w:rPr>
        <w:t xml:space="preserve">16. На основании решения об аннулировании регистрации по НДС налоговым органом вносится изменение в регистрационную карту налогоплательщика по форме (FORM STI-025).</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orxh4wf6i-umklbdk4x">
      <w:r>
        <w:rPr>
          <w:rFonts w:ascii="Arial" w:cs="Arial" w:eastAsia="Arial" w:hAnsi="Arial"/>
          <w:color w:val="132D3F"/>
          <w:sz w:val="16"/>
          <w:szCs w:val="16"/>
          <w:u w:val="single"/>
        </w:rPr>
        <w:t xml:space="preserve">dalil.kg/document/430909</w:t>
      </w:r>
    </w:hyperlink>
  </w:p>
  <w:p>
    <w:pPr>
      <w:spacing w:after="0" w:before="40"/>
      <w:jc w:val="center"/>
    </w:pPr>
    <w:hyperlink w:history="1" r:id="rId7ktrxnilb98or1oxam_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tfr8ewo0oksdc_viksz" Type="http://schemas.openxmlformats.org/officeDocument/2006/relationships/hyperlink" Target="https://dalil.kg/document/160231" TargetMode="External"/><Relationship Id="rId183fmszxeu4gbcvwaobey" Type="http://schemas.openxmlformats.org/officeDocument/2006/relationships/hyperlink" Target="https://dalil.kg/document/112340#st_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orxh4wf6i-umklbdk4x" Type="http://schemas.openxmlformats.org/officeDocument/2006/relationships/hyperlink" Target="https://dalil.kg/document/430909" TargetMode="External"/><Relationship Id="rId7ktrxnilb98or1oxam_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2026-09-29T07:30:37.343Z</dcterms:created>
  <dcterms:modified xsi:type="dcterms:W3CDTF">2026-09-29T07:30:37.343Z</dcterms:modified>
</cp:coreProperties>
</file>

<file path=docProps/custom.xml><?xml version="1.0" encoding="utf-8"?>
<Properties xmlns="http://schemas.openxmlformats.org/officeDocument/2006/custom-properties" xmlns:vt="http://schemas.openxmlformats.org/officeDocument/2006/docPropsVTypes"/>
</file>