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 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21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УП № </w:t>
      </w:r>
      <w:r>
        <w:rPr>
          <w:rFonts w:ascii="Arial" w:cs="Arial" w:eastAsia="Arial" w:hAnsi="Arial"/>
          <w:sz w:val="24"/>
          <w:szCs w:val="24"/>
        </w:rPr>
        <w:t xml:space="preserve">123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развитию креативной экономики и созданию условий для прогрессивного развития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последние годы креативная экономика активно набирает обороты во всем мире, в том числе в Кыргызской Республике, являясь одним из перспективных секторов экономики, основанных на интеллектуальном потенциале человека и способствующих росту доходов и занятости населения, увеличению экспорта и развитию инновационного предпринимательства, а также позволяющих </w:t>
      </w:r>
      <w:r>
        <w:rPr>
          <w:rFonts w:ascii="Arial" w:cs="Arial" w:eastAsia="Arial" w:hAnsi="Arial"/>
          <w:sz w:val="24"/>
          <w:szCs w:val="24"/>
        </w:rPr>
        <w:t xml:space="preserve">монетизировать</w:t>
      </w:r>
      <w:r>
        <w:rPr>
          <w:rFonts w:ascii="Arial" w:cs="Arial" w:eastAsia="Arial" w:hAnsi="Arial"/>
          <w:sz w:val="24"/>
          <w:szCs w:val="24"/>
        </w:rPr>
        <w:t xml:space="preserve"> навыки и умения населения, при этом сохраняя историко-культурные традиции народа.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поддержки и повышения креативного (творческого) и интеллектуального потенциала человека, развития инновационных процессов в экономике, создания новых возможностей для предпринимателей и рабочих мест, диверсификации экономики, увеличения объема экспортных поступлений, производительности труда и создания площадки для передовых разработок, руководствуясь </w:t>
      </w:r>
      <w:hyperlink w:history="1" r:id="rIdnqxtpxavaeus4ixxajd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креативную экономику одним из приоритетных направлений государственной политики Кыргызской Республики и сформировать основы для развития инновационного направления экономики страны, позволяющие продвигать сектор креативных индустрий как новую отрасль экономики будущего, вносящий существенный вклад в социально-экономическое развитие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Концепцию развития креативной экономики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классификацию креативных индустрий;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Парк креативных индустрий;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октября 2022 года разработать пакет нормативных правовых актов, направленных на развитие креативных индустрий, а также функционирование Парка креативных индустрий, его органов управления, резидентов, определение основных принципов формирования режима Парка креативных индустрий, в том числе внести на рассмотрение Жогорку Кенеша Кыргызской Республики проект Закона Кыргызской Республики "О Парке креативных индустрий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Указа, а также широко освещать в средствах массовой информации работу по реализации настоящего Указа.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ixjmpnuz7-dsz7x9gz3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dalil.kg/document/430914</w:t>
      </w:r>
    </w:hyperlink>
  </w:p>
  <w:p>
    <w:pPr>
      <w:spacing w:after="0" w:before="40"/>
      <w:jc w:val="center"/>
    </w:pPr>
    <w:hyperlink w:history="1" r:id="rIdmzwnkjtkzmnsexaiyck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qxtpxavaeus4ixxajdrt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ixjmpnuz7-dsz7x9gz38" Type="http://schemas.openxmlformats.org/officeDocument/2006/relationships/hyperlink" Target="https://dalil.kg/document/430914" TargetMode="External"/><Relationship Id="rIdmzwnkjtkzmnsexaiyckz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2026-09-28T18:32:35.368Z</dcterms:created>
  <dcterms:modified xsi:type="dcterms:W3CDTF">2026-09-28T18:32:35.368Z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