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УТРАТИЛА СИЛУ
 в соответствии с </w:t>
      </w:r>
      <w:hyperlink w:history="1" r:id="rIdy3-gavcrzq1fy5xyyd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sirit2_wjnfd2roox3z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12 октября 2005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</w:t>
      </w:r>
      <w:r>
        <w:rPr>
          <w:rFonts w:ascii="Arial" w:cs="Arial" w:eastAsia="Arial" w:hAnsi="Arial"/>
          <w:sz w:val="24"/>
          <w:szCs w:val="24"/>
        </w:rPr>
        <w:t xml:space="preserve">
 по совершенствованию системы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по оказанию бесплатной юридической помощи реализуется согласно </w:t>
      </w:r>
      <w:hyperlink w:history="1" r:id="rIdno2ma80mzzrem4s_97_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 правовым актам Кыргызской Республики и вступившим в установленном порядке в силу нормам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каждому гражданину Кыргызской Республики обеспечивается квалифицированная юридическая помощь и защита прав и свобод, гарантируемых </w:t>
      </w:r>
      <w:hyperlink w:history="1" r:id="rIdzhpuqkfdfjbrwwaqqek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законом, юридическая помощь оказывается 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у гражданина средств юридическая помощь и защита обеспечиваются ему за счет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</w:t>
      </w:r>
      <w:r>
        <w:rPr>
          <w:rFonts w:ascii="Arial" w:cs="Arial" w:eastAsia="Arial" w:hAnsi="Arial"/>
          <w:sz w:val="24"/>
          <w:szCs w:val="24"/>
        </w:rPr>
        <w:t xml:space="preserve"> Международному пакту</w:t>
      </w:r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 (Пакт)(</w:t>
      </w:r>
      <w:r>
        <w:rPr>
          <w:rFonts w:ascii="Arial" w:cs="Arial" w:eastAsia="Arial" w:hAnsi="Arial"/>
          <w:sz w:val="24"/>
          <w:szCs w:val="24"/>
        </w:rPr>
        <w:t xml:space="preserve">(1) см. примечание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"Каждое участвующее в данном </w:t>
      </w:r>
      <w:r>
        <w:rPr>
          <w:rFonts w:ascii="Arial" w:cs="Arial" w:eastAsia="Arial" w:hAnsi="Arial"/>
          <w:sz w:val="24"/>
          <w:szCs w:val="24"/>
        </w:rPr>
        <w:t xml:space="preserve">Пакте</w:t>
      </w:r>
      <w:r>
        <w:rPr>
          <w:rFonts w:ascii="Arial" w:cs="Arial" w:eastAsia="Arial" w:hAnsi="Arial"/>
          <w:sz w:val="24"/>
          <w:szCs w:val="24"/>
        </w:rPr>
        <w:t xml:space="preserve"> государство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любому лицу эффективное средство правовой защиты, права и свободы которого, признаваемые в Пакте, нарушены;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обеспечить, чтобы право на правовую защиту для любого лица, требующего такой защиты, устанавливалось компетентными судебными, административными или законодательными властями или любым другим компетентным органом, предусмотренным правовой системой государства, и развивать возможности судебной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имеет право при рассмотрении любого предъявляемого ему уголовного обвинения как минимум на следующие гарантии на основе полного равенства: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защищать себя лично или через выбранного им самим защитника;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не имеет защитника, быть уведомленным о праве иметь назначенного ему защитника в любом случае, когда интересы правосудия того требуют, безвозмездно для него в любом таком случае, когда у него нет достаточно средств для оплаты этого защитника".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реализации задач </w:t>
      </w:r>
      <w:r>
        <w:rPr>
          <w:rFonts w:ascii="Arial" w:cs="Arial" w:eastAsia="Arial" w:hAnsi="Arial"/>
          <w:sz w:val="24"/>
          <w:szCs w:val="24"/>
        </w:rPr>
        <w:t xml:space="preserve">Комплексной основы развития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до 2010 года,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 по обеспечению эффективной доступной защиты прав человека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2004 года N 54-р образован Совет по координации работы по совершенствованию системы оказания профессиональной юридической помощи (далее - Совет) и рабочая группа для подготовки проекта Концепции по совершенствованию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работы дайной рабочей группы является настоящая Концепция по совершенствованию системы гарантированной государством юридической помощи (далее - Концепция).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представляет собой совокупность взглядов настоящего и желаемого будущего системы гарантированной государством юридической помощи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Концепции обсужден на заседании Совета, "круглых столах" с участием всех заинтересованных представителей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Концепции - анализ текущего положения в системе гарантированной государством юридической помощи в Кыргызской Республике, выявление недостатков системы и выработка конкретных предложений по обеспечению эффективности и доступности квалифицированной юридической помощи, гарантированной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Текущее положение в системе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практические проблемы в системе гарантированной государством юридической помощи (далее - ГГЮП):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отсутствие прозрачности процесса распределения дел по ГГЮП и координации между следствием, судом и адвокатскими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процедура назначения адвокатов по ГГЮП происходит произвольно. Это нередко приводит к нарушениям прав подозреваемых/обвиняемых на защиту и соблюдение процессуальных сроков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отсутствие контроля качества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уровень качества работы адвокатов при оказании ГГЮП отмечается клиентами, представителями правоохранительных органов, судов и самими адвокатами. К примеру, на основе исследования независимыми экспертами SIAR(</w:t>
      </w:r>
      <w:r>
        <w:rPr>
          <w:rFonts w:ascii="Arial" w:cs="Arial" w:eastAsia="Arial" w:hAnsi="Arial"/>
          <w:sz w:val="24"/>
          <w:szCs w:val="24"/>
        </w:rPr>
        <w:t xml:space="preserve">(2) см. примечание</w:t>
      </w:r>
      <w:r>
        <w:rPr>
          <w:rFonts w:ascii="Arial" w:cs="Arial" w:eastAsia="Arial" w:hAnsi="Arial"/>
          <w:sz w:val="24"/>
          <w:szCs w:val="24"/>
        </w:rPr>
        <w:t xml:space="preserve">) материалов 150 уголовных дел были сделаны следующие выводы о качестве работы адвокатов: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не принимают участия в проведении следствия (допрос свидетелей, очные ставки свидетелей, осмотры, обыски, следственные эксперименты, опознание лиц, опознание предметов и пр.), вследствие чего они не полностью используют возможности, предоставленные им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без интереса, поверхностно и пассивно оказывают ГГЮП: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16 рассмотренных уголовных дел, имеющих основания для возвращения на дополнительное расследование, только по 3 делам адвокаты направляли соответствующие ходатайства. Остальные дела направлялись на доследование по инициативе судей. Из 79 дел (52,7%), имеющих основания для применения более благоприятной квалификации инкриминируемого деяния, только 24 процента имеют соответствующие ходатайства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 200 заключенных в местах лишения свободы выявил следующие проблемы в работе адвокатов на этапе следствия и суда: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преобладающее большинство опрошенных (69,1%) заявили о незаинтересованном отношении адвоката к их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- 39 процентов респондентов указали, что их адвокат вообще не совершал никаких процессуальных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около трети респондентов указали, что адвокат не присутствовал на допросах; 50 процентов указали, что адвокат присутствовал только на некоторых допросах;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подавляющее большинство участников опроса (77,1%) указали, что не виделись с адвокатом до слушания дела для обсуждения позиции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- 10,3 процента опрошенных вообще не видели назначенного им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только 11,3 процента опрошенных не отметили каких-либо недостатков в работе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практике отсутствуют объективные критерии качества работы адвокатов, а также механизм наблюдения и оценки работы адвокатов по предоставлению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оплаты труда адвокатов и порядок произведения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 оплаты труда адвоката за счет средств республиканского бюджета, утвержденному Правительством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от 24 мая 2003 года N 306 оплата труда адвоката за счет средств республиканского бюджета определена из расчета 125 сомов за каждый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исследования оплаты труда адвокатов, проведенного в рамках деятельности рабочей группы, были сделаны следующие выводы: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адвокатов за оказание ГГЮП в размере 125 сомов, по мнению адвокатов, является низкой. Так, после соответствующих законных отчислений, конечная сумма за 1 день работы адвоката по оказанию ГГЮП - 103 сома (независимо от количества дел: адвокат, участвуя по нескольким делам в один день и имея в наличии несколько определений судьи (или постановлений следователя), получает оплату за свой труд только за 1 рабочий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адвокатов не покрывает их дополнительные расходы, связанные с исполнением обязанностей (транспортные услуги, запросы информации, копирование, компьютерный набор и распечатка необходимых по делу документов, оплату услуг независимых экспертов, командировки и другие расходы по ведению 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добросовестном предоставлении услуг адвокатами затраты адвоката могут существенно превышать предусмотренный государством размер оплаты труда адвоката за оказание ГГЮП. Зачастую именно это обстоятельство вынуждает адвоката ограничиваться в выборе средств защиты и неохотно браться за ведение таких дел. Отсюда защита по делам, где юридическая помощь оказывается бесплатно, осуществляется не в полной мере и носит преимущественно формальный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статистических данных о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на сегодняшний день не ведется систематический и централизованный сбор информации, необходимой для оценки ситуации по ГГЮП и совершенствования мер по этому вопросу, а также для формирования размера финансирования из государственного бюджета ГГЮП. В частности, отсутствует информация следующего 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дел, по которым предоставлялась (запрашивалась)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лиц получивших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фактические затраты при оказании ГГЮП по одному делу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нет конкретных данных об уровне потребности в ГГЮП, количестве и категории дел, по которым оказывается ГГЮП, что может отражаться на планировании государственного бюджета для финансирования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анализ текущей ситуации требует незамедлительного обеспечения эффективности, прозрачности системы гарантированной государством юридической помощи в соответствии с нормами </w:t>
      </w:r>
      <w:hyperlink w:history="1" r:id="rId9fjc--iys77u87awve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задачами </w:t>
      </w:r>
      <w:r>
        <w:rPr>
          <w:rFonts w:ascii="Arial" w:cs="Arial" w:eastAsia="Arial" w:hAnsi="Arial"/>
          <w:sz w:val="24"/>
          <w:szCs w:val="24"/>
        </w:rPr>
        <w:t xml:space="preserve">Комплексной основы развития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до 2010 года,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Предложения по совершенствованию системы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и задачи совершенствования системы ГГЮП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совершенствования существующего порядка ГГЮП является обеспечение качественной, прозрачной, справедливой системы гарантированной государством квалифицированной юридической помощи в соответствии с нормами </w:t>
      </w:r>
      <w:hyperlink w:history="1" r:id="rId_ojmcphw5esu9edghl0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 совершенствованию системы ГГЮП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нормативной правовой базы в системе оказания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и прозрачности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и справедливости механизма финансирования системы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управления системой ГГЮП: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экономичность и эффективность структуры управления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и функции органов управления и функционирования ГГЮП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Координация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единой координации функционирования системы ГГЮП предлагается создание Национального совета по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по гарантированной государством юридической помощи (далее - Национальный Совет) будет создан на основании закона и являться координирующим органом, действующим на общественных началах. Национальный совет будет подотчетен Президенту Кыргызской Республики, состоять из 11 членов: представителей законодательной, исполнительной и судебной ветвей власти, адвокатуры, общественных организаций. Членов Национального совета будет утвержден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исполнительного органа Национального совета будут возложены на Министерство юстиции Кыргызской Республики до создания специализированного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будет правомочен на осуществление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единой координации реализации ГГЮП, реформ в ГГЮП, мониторинга процессов реализации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системного анализа хода реформ ГГЮП, механизма реализации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реализации ГГЮП, предлагаемых предложений по совершенствованию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проектов решений на рассмотрение Правительства Кыргызской Республики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критериев получения гражданами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тестов для проверки платежеспособности лица, претендующего на получение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отбора поставщиков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тарифов и механизма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минимальных требований к работе адвокатов при оказании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оценки и мониторинга работы адвокатов по оказанию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отчетов о деятельности Национального совета и функционировании системы ГГЮП Президенту Кыргызской Республики и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целях обеспечения качества и действенности ГГЮП и работы Национального совета предлагается создание специализированного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Целесообразность создания специализированного органа заключается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существует необходимость разграничения функций между субъектами, предоставляющими юридическую помощь (правовая функция, выполняемая адвокатами), и органами управления системой юридической помощи (административно-организационная функция: определение критериев получения ГГЮП, механизма распределения дел по ГГЮП, стандартов качества и проверка качества, сбор статистических данных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централизация в решении вопросов, связанных с организацией системы ГГЮП, что обостряет проблемы, возникающие на практике при предоставлении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четкой системы управления и разграничение функций позволит предотвратить конфликты интересов между задействованными сторонами и повысит доверие общественности к системе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специализированного органа, уполномоченного осуществлять административно-организационные функции, позволит сформировать действенное администрирование системы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по совершенствованию ГГЮП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и второй этапы совершенствования системы ГГЮП будут реализовываться Министерством юстиции Кыргызской Республики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тестов для определения права гражданина на получение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территориальных списков поставщиков ГГЮП и заключение с ними контрактов при взаимодействии с областными органами юстиции и профессиональной организацией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дел между поставщиками и координация отношений с правоохранительными органами и судами при взаимодействии с профессиональной организацией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механизма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качества работы адвокатов по оказанию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и жалоб граждан относительно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ГГЮП и ведение сбора статистических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советом ежегодное формирование проекта бюджета ГГЮП;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координаторов в определенных административных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доступа общественности о функционировании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работы на местах Министерство юстиции Кыргызской Республики назначает координаторов по ГГЮП на основании договора, если на территории района действуют более 10 адвокатов. Если в районе работает менее 10 адвокатов, то следователи и судьи будут осуществлять функцию распределения уголовных дел по ГГЮП на основе списка адвокатов, утвержденного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Механизм предоставления ГГЮП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ГГЮП предоставляется поставщиками, определенными в законе о ГГЮП. Поставщиками юридической помощи являются лица, имеющие право на адвокатскую деятельность. В каждом районе Министерство юстиции Кыргызской Республики через своих координаторов формирует списки адвокатов, желающих оказывать ГГЮП. Списки направляются в соответствующие органы следствия 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 или судья обязан разъяснить гражданину его право на получение ГГЮП и ознакомить со списком адвокатов. Если гражданин нуждается в ГГЮП, то он должен заполнить специальную форму - заявление о ГГЮП. Гражданин должен иметь право выбора адвоката из списка. Прибывший по просьбе клиента адвокат заключает договор с клиентом об оказании ему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дела адвокат предоставляет заявление и договор с клиентом в областное управление юстиции для получения оплаты. В форме заявления должна быть предусмотрена графа для записей следователя, судьи, подтверждающих факт участия адвоката в следствии или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делах с обязательным участием защитника, в соответствии с требованиями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гражданин также должен иметь право выбора адвоката из предоставленного списка, утвержденного Министерством юстиции Кыргызской Республики. В случае, если он не смог выбрать или отказался от адвоката, то следователь и/или судья назначает адвоката из вышеупомянутого списка. Отказ от услуг адвоката должен происходить только в присутствии адвоката, который обязан разъяснить гражданину его права на ГГЮП. Оплата труда адвоката основывается на постановлении следователя или судьи, в котором указывается время и объем работы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предоставления ГГЮП наглядно показан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оплаты труда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 предоставляется оплата за оказание юридической помощи в виде предоставления консультаций и представления интересов клиента во время проведения следствия и в суде. При определении тарифов оплаты труда адвокатов по делам ГГЮП учитываются следующие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гарантированная оплата за вступление в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за категорию дела (тяжесть преступления);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за сложность дела (многоэпизодность);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за стадию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Этапы реализации по совершенствованию системы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законопроектов о юридической помощи, гарантированной государством, и о внесении соответствующих поправок в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реализации: IV квартал 2005 года - I квартал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Национального совета по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реализует ГГЮП и создает сеть координаторов для организации предоставления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реализации: с момента вступления в силу закона о ГГЮП и соответствующих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целесообразности передачи функций предоставления ГГЮП и отдельных вопросов администрирования системы ГГЮП профессиональной организации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реализации: в течение одного года после вступления в силу нового закона об адвокатуре и адвокатской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возможности расширения финансирования юридической помощи по отдельным категориям гражданских и административных дел за счет средств государственного бюджета и, при финансовой обоснованности, подготовка соответствующих поправок в закон о ГГЮП в части оказания ГГЮП по отдельным категориям гражданских и административных дел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реализации: 2007-2008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Кыргызская Республика присоединилась к данному </w:t>
      </w:r>
      <w:r>
        <w:rPr>
          <w:rFonts w:ascii="Arial" w:cs="Arial" w:eastAsia="Arial" w:hAnsi="Arial"/>
          <w:sz w:val="24"/>
          <w:szCs w:val="24"/>
        </w:rPr>
        <w:t xml:space="preserve">Международному пакту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м Жогорку Кенеша КР от 12 января 1994 года N 1406-XII "О присоединении Кыргызской Республики к международным договорам по правам человека".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Отчет по оценке качества предоставления бесплатной юридической помощи в Кыргызской Республике, исследования и консалтинг SIAR, сентябрь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Концепции по совершенствованию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mrk_dzt1nyisyghee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dalil.kg/document/4341</w:t>
      </w:r>
    </w:hyperlink>
  </w:p>
  <w:p>
    <w:pPr>
      <w:spacing w:after="0" w:before="40"/>
      <w:jc w:val="center"/>
    </w:pPr>
    <w:hyperlink w:history="1" r:id="rIdqm2lf8lbxdeyjbrygj-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-gavcrzq1fy5xyydnwq" Type="http://schemas.openxmlformats.org/officeDocument/2006/relationships/hyperlink" Target="https://dalil.kg/document/69355" TargetMode="External"/><Relationship Id="rIdsirit2_wjnfd2roox3zhu" Type="http://schemas.openxmlformats.org/officeDocument/2006/relationships/hyperlink" Target="https://dalil.kg/document/4356" TargetMode="External"/><Relationship Id="rIdno2ma80mzzrem4s_97_m5" Type="http://schemas.openxmlformats.org/officeDocument/2006/relationships/hyperlink" Target="https://dalil.kg/document/202913" TargetMode="External"/><Relationship Id="rIdzhpuqkfdfjbrwwaqqeknn" Type="http://schemas.openxmlformats.org/officeDocument/2006/relationships/hyperlink" Target="https://dalil.kg/document/202913" TargetMode="External"/><Relationship Id="rId9fjc--iys77u87awvepjw" Type="http://schemas.openxmlformats.org/officeDocument/2006/relationships/hyperlink" Target="https://dalil.kg/document/202913" TargetMode="External"/><Relationship Id="rId_ojmcphw5esu9edghl08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mrk_dzt1nyisygheeyh" Type="http://schemas.openxmlformats.org/officeDocument/2006/relationships/hyperlink" Target="https://dalil.kg/document/4341" TargetMode="External"/><Relationship Id="rIdqm2lf8lbxdeyjbrygj-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2026-09-23T15:30:17.018Z</dcterms:created>
  <dcterms:modified xsi:type="dcterms:W3CDTF">2026-09-23T15:30:17.018Z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