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8"/>
          <w:szCs w:val="28"/>
        </w:rPr>
        <w:t xml:space="preserve">ИМЕНЕМ КЫРГЫЗСКОЙ РЕСПУБЛИКИ
 РЕШЕНИЕ 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февраля 2021 года город Бишкек</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w:t>
      </w:r>
      <w:hyperlink w:history="1" r:id="rIdeti0j9ndzbhjzawaiux3s">
        <w:r>
          <w:rPr>
            <w:rFonts w:ascii="Arial" w:cs="Arial" w:eastAsia="Arial" w:hAnsi="Arial"/>
            <w:b w:val="false"/>
            <w:bCs w:val="false"/>
            <w:color w:val="1D4ED8"/>
            <w:sz w:val="24"/>
            <w:szCs w:val="24"/>
            <w:u w:val="single"/>
          </w:rPr>
          <w:t xml:space="preserve">статьи 28</w:t>
        </w:r>
      </w:hyperlink>
      <w:r>
        <w:rPr>
          <w:rFonts w:ascii="Arial" w:cs="Arial" w:eastAsia="Arial" w:hAnsi="Arial"/>
          <w:b w:val="false"/>
          <w:bCs w:val="false"/>
          <w:sz w:val="24"/>
          <w:szCs w:val="24"/>
        </w:rPr>
        <w:t xml:space="preserve"> конституционного Закона Кыргызской Республики «О чрезвычайном положении», в связи с обращением Жоошева Замирбека Тургунбаевича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Жоошева Замирбека Тургунбаевича;</w:t>
      </w:r>
    </w:p>
    <w:p>
      <w:pPr>
        <w:spacing w:after="120"/>
        <w:jc w:val="both"/>
      </w:pPr>
      <w:r>
        <w:rPr>
          <w:rFonts w:ascii="Arial" w:cs="Arial" w:eastAsia="Arial" w:hAnsi="Arial"/>
          <w:sz w:val="24"/>
          <w:szCs w:val="24"/>
        </w:rPr>
        <w:t xml:space="preserve">стороны-ответчика - Ырысбекова Таланта Ырысбековича, Алдашевой Акылай Сатаровны,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Абдыраева Бакыта, представителя Правительства Кыргызской Республики по доверенности, Альчиева Рысбека Карагуловича, представителя Генеральной прокуратуры Кыргызской Республики по доверенности, Курманбаевой Аиды представителя Министерства юстиции Кыргызской Республики по доверенности, руководствуясь частями 1 и 6 статьи </w:t>
      </w:r>
      <w:hyperlink w:history="1" r:id="rIdmsbualj6mik4l46y4vlb5">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 статьями </w:t>
      </w:r>
      <w:hyperlink w:history="1" r:id="rId3nhipwpojfzbiommlg-va">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kxu_oxhg5yruce5isp48">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eb2skhcx5sqgazjlze0f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hgnz7l7oivi9gfpazbjj8">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zqeq1o3ald2zxexkjyfw3">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w:t>
      </w:r>
      <w:hyperlink w:history="1" r:id="rIdylobinyselrqeiady4k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rvd7jpeis7mjbubiyowm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w:t>
      </w:r>
      <w:hyperlink w:history="1" r:id="rIdh_sd3pvq_y5un_cw_cvx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чрезвычайном положении».</w:t>
      </w:r>
    </w:p>
    <w:p>
      <w:pPr>
        <w:spacing w:after="120"/>
        <w:jc w:val="both"/>
      </w:pPr>
      <w:r>
        <w:rPr>
          <w:rFonts w:ascii="Arial" w:cs="Arial" w:eastAsia="Arial" w:hAnsi="Arial"/>
          <w:sz w:val="24"/>
          <w:szCs w:val="24"/>
        </w:rPr>
        <w:t xml:space="preserve">Поводом к рассмотрению дела явилось ходатайство Жоошева З.Т.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28 конституционного Закона Кыргызской Республики «О чрезвычайном положении».</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2020 года поступило ходатайство Жоошева З.Т., о проверке соответствия </w:t>
      </w:r>
      <w:hyperlink w:history="1" r:id="rIddydnyyikgtsrstigpo6c9">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части 3 </w:t>
      </w:r>
      <w:hyperlink w:history="1" r:id="rIdkhcdal8gfzkhaqdyhvnh0">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mi-rmukpeont4eptnhqmw">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обращения, частью 3 </w:t>
      </w:r>
      <w:hyperlink w:history="1" r:id="rIdyqkd2mn6sruqcpjaqzmf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установлен запрет на ограничение прав и свобод законом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При этом в соответствии с абзацами первым и вторым части 4 </w:t>
      </w:r>
      <w:hyperlink w:history="1" r:id="rId8xf7fswzbekovmawc9o_i">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Вместе с тем </w:t>
      </w:r>
      <w:hyperlink w:history="1" r:id="rIdjdgyqhesfo3kvokjad50o">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конституционного Закона «О чрезвычайном положении» установлен порядок, согласно которому граждане, в том числе сотрудники иностранных дипломатических представительств, во время комендантского часа, находясь на улицах/в иных общественных местах или пребывая вне своего жилища обязаны иметь при себе специально выданные пропуски и документы, удостоверяющие личность.</w:t>
      </w:r>
    </w:p>
    <w:p>
      <w:pPr>
        <w:spacing w:after="120"/>
        <w:jc w:val="both"/>
      </w:pPr>
      <w:r>
        <w:rPr>
          <w:rFonts w:ascii="Arial" w:cs="Arial" w:eastAsia="Arial" w:hAnsi="Arial"/>
          <w:sz w:val="24"/>
          <w:szCs w:val="24"/>
        </w:rPr>
        <w:t xml:space="preserve">Жоошев З.Т. поясняет, что в отношении лиц, нарушивших указанный порядок, наступают последствия, предусмотренные </w:t>
      </w:r>
      <w:hyperlink w:history="1" r:id="rIddlzdf4-hcsx9--cnna9ji">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вышеуказанного конституционного Закона, согласно которой лица, допустившие нарушение порядка, предусмотренного </w:t>
      </w:r>
      <w:hyperlink w:history="1" r:id="rIdpzquiboixocdio14mn06q">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данного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w:t>
      </w:r>
    </w:p>
    <w:p>
      <w:pPr>
        <w:spacing w:after="120"/>
        <w:jc w:val="both"/>
      </w:pPr>
      <w:r>
        <w:rPr>
          <w:rFonts w:ascii="Arial" w:cs="Arial" w:eastAsia="Arial" w:hAnsi="Arial"/>
          <w:sz w:val="24"/>
          <w:szCs w:val="24"/>
        </w:rPr>
        <w:t xml:space="preserve">Заявитель считает, что оспариваемая статья входит в противоречие с нормами Конституции, поскольку наделяет уполномоченные органы правом, без судебного решения задерживать вышеуказанных лиц на срок более 48 часов, а именно до 72 часов, и не предусматривает обязательность их доставления в суд до истечения 48 часов с момента его задержания для проверки законности такого задержания.</w:t>
      </w:r>
    </w:p>
    <w:p>
      <w:pPr>
        <w:spacing w:after="120"/>
        <w:jc w:val="both"/>
      </w:pPr>
      <w:r>
        <w:rPr>
          <w:rFonts w:ascii="Arial" w:cs="Arial" w:eastAsia="Arial" w:hAnsi="Arial"/>
          <w:sz w:val="24"/>
          <w:szCs w:val="24"/>
        </w:rPr>
        <w:t xml:space="preserve">Оспариваемая норма, по его мнению, ограничивает право человека на свободу и личную неприкосновенность в большей степени, чем это предусмотрено в Конституции, поскольку срок задержания человека во время чрезвычайного положения может быть увеличен на 24 часа.</w:t>
      </w:r>
    </w:p>
    <w:p>
      <w:pPr>
        <w:spacing w:after="120"/>
        <w:jc w:val="both"/>
      </w:pPr>
      <w:r>
        <w:rPr>
          <w:rFonts w:ascii="Arial" w:cs="Arial" w:eastAsia="Arial" w:hAnsi="Arial"/>
          <w:sz w:val="24"/>
          <w:szCs w:val="24"/>
        </w:rPr>
        <w:t xml:space="preserve">Жоошев З.Т. считает, что наличие противоречий между Конституцией и оспариваемой статьей связано с тем, что конституционный </w:t>
      </w:r>
      <w:hyperlink w:history="1" r:id="rIdrboctk9zlspmn4cnmvo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чрезвычайном положении» был принят 24 октября 1998 года, т.е. до принятия действующей Конституции.</w:t>
      </w:r>
    </w:p>
    <w:p>
      <w:pPr>
        <w:spacing w:after="120"/>
        <w:jc w:val="both"/>
      </w:pPr>
      <w:r>
        <w:rPr>
          <w:rFonts w:ascii="Arial" w:cs="Arial" w:eastAsia="Arial" w:hAnsi="Arial"/>
          <w:sz w:val="24"/>
          <w:szCs w:val="24"/>
        </w:rPr>
        <w:t xml:space="preserve">Субъект обращения отмечает, что конституционные гарантии, установленные в абзацах первом и втором части 4 </w:t>
      </w:r>
      <w:hyperlink w:history="1" r:id="rIdyn2cw2gbc7lpusb7klq_t">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направлены на обеспечение соблюдения права каждого человека на свободу и на личную неприкосновенность, которые корреспондируются со </w:t>
      </w:r>
      <w:hyperlink w:history="1" r:id="rIdshmr5mlqqzjbrvj7hv2np">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Всеобщей декларации прав человека.</w:t>
      </w:r>
    </w:p>
    <w:p>
      <w:pPr>
        <w:spacing w:after="120"/>
        <w:jc w:val="both"/>
      </w:pPr>
      <w:r>
        <w:rPr>
          <w:rFonts w:ascii="Arial" w:cs="Arial" w:eastAsia="Arial" w:hAnsi="Arial"/>
          <w:sz w:val="24"/>
          <w:szCs w:val="24"/>
        </w:rPr>
        <w:t xml:space="preserve">Заявитель считает, что вышеуказанные нормы Конституции направлены на реализацию гарантий прав каждого арестованного или задержанного по уголовному обвинению лица в срочном порядке быть доставленным в суд для проведения судебного разбирательства по проверке законности и обоснованности его ареста/задержания в течение разумного срока или на освобождение. Указанные гарантии также предусмотрены частью 3 статьи 9 Международного пакта о гражданских и политических правах, к которому Кыргызская Республика присоединилась постановлением Жогорку Кенеша Кыргызской Республики от 12 января 1994 года №1406-XII.</w:t>
      </w:r>
    </w:p>
    <w:p>
      <w:pPr>
        <w:spacing w:after="120"/>
        <w:jc w:val="both"/>
      </w:pPr>
      <w:r>
        <w:rPr>
          <w:rFonts w:ascii="Arial" w:cs="Arial" w:eastAsia="Arial" w:hAnsi="Arial"/>
          <w:sz w:val="24"/>
          <w:szCs w:val="24"/>
        </w:rPr>
        <w:t xml:space="preserve">Аргументируя свои доводы, субъект обращения ссылается на замечания общего порядка Комитета Организации Объединенных Наций по правам человека, данных к статье 9 Международного пакта о гражданских и политических правах. Названный Комитет в данных замечаниях отметил, что задержание лиц не должно превышать нескольких дней с момента ареста, причем указал на достаточность 48 часового интервала времени для осуществления доставки задержанных лиц в соответствующие органы для подготовки судебного слушания, и что более длительное содержание вышеуказанных лиц повышает риски жестокого обращения.</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статью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25 сентября 2020 года ходатайство Жоошева З.Т. было принято к производству.</w:t>
      </w:r>
    </w:p>
    <w:p>
      <w:pPr>
        <w:spacing w:after="120"/>
        <w:jc w:val="both"/>
      </w:pPr>
      <w:r>
        <w:rPr>
          <w:rFonts w:ascii="Arial" w:cs="Arial" w:eastAsia="Arial" w:hAnsi="Arial"/>
          <w:sz w:val="24"/>
          <w:szCs w:val="24"/>
        </w:rPr>
        <w:t xml:space="preserve">В судебном заседании заявитель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Ырысбеков Т.Ы., частично соглашаясь с доводами обращающейся стороны, считает, что оспариваемая статья противоречит Конституции только в части, касающейся срока задержания лица, нарушившего режим чрезвычайного положения.</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Жусупов М.К., отмечает, что согласно части 3 статьи 20 Конституции законом не могут устанавливаться ограничения прав и свобод в иных целях и в большей степени, чем это предусмотрено Конституцией. По его мнению, любые ограничения прав и свобод человека, определенные в других нормативных правовых актах, включая определенный срок задержания, не должны превышать 48 часов. В связи с чем, он считает, что оспариваемая статья противоречит Конституции.</w:t>
      </w:r>
    </w:p>
    <w:p>
      <w:pPr>
        <w:spacing w:after="120"/>
        <w:jc w:val="both"/>
      </w:pPr>
      <w:r>
        <w:rPr>
          <w:rFonts w:ascii="Arial" w:cs="Arial" w:eastAsia="Arial" w:hAnsi="Arial"/>
          <w:sz w:val="24"/>
          <w:szCs w:val="24"/>
        </w:rPr>
        <w:t xml:space="preserve">Представители Правительства Кыргызской Республики Абдыраев Б., и Министерства юстиции Кыргызской Республики Курманбаева А.М. привели доводы схожие с аргументами позиции постоянного представителя Президента Кыргызской Республики в Конституционной палате Верховного суда.</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отмечает о предельной определенности и ясности положений части 4 </w:t>
      </w:r>
      <w:hyperlink w:history="1" r:id="rIdy3j5gnnyl1a1apnavhho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касающихся сроков задержания без судебного решения, отражающих международно-правовой стандарт длительности ограничения свободы. В связи с чем, по его мнению, положение </w:t>
      </w:r>
      <w:hyperlink w:history="1" r:id="rIdr8ypuwmfdm24j-p9sy5iv">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устанавливающей возможность задержания нарушившего порядок лица до трех суток противоречит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abnvt-_6urnft3rn1kzzw">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w:t>
      </w:r>
      <w:hyperlink w:history="1" r:id="rIddjxpeutzaphqbbof_giej">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конституционного Закона Кыргызской Республики «О чрезвычайном положении» следующего содержания:</w:t>
      </w:r>
    </w:p>
    <w:p>
      <w:pPr>
        <w:spacing w:after="120"/>
        <w:jc w:val="both"/>
      </w:pPr>
      <w:r>
        <w:rPr>
          <w:rFonts w:ascii="Arial" w:cs="Arial" w:eastAsia="Arial" w:hAnsi="Arial"/>
          <w:sz w:val="24"/>
          <w:szCs w:val="24"/>
        </w:rPr>
        <w:t xml:space="preserve">«</w:t>
      </w:r>
      <w:hyperlink w:history="1" r:id="rIdlnwyudw9a0cajzsx8luou">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Лица, допустившие нарушение порядка, предусмотренного </w:t>
      </w:r>
      <w:hyperlink w:history="1" r:id="rIdfbkv9dk4eonddyxbskor2">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w:t>
      </w:r>
    </w:p>
    <w:p>
      <w:pPr>
        <w:spacing w:after="120"/>
        <w:jc w:val="both"/>
      </w:pPr>
      <w:r>
        <w:rPr>
          <w:rFonts w:ascii="Arial" w:cs="Arial" w:eastAsia="Arial" w:hAnsi="Arial"/>
          <w:sz w:val="24"/>
          <w:szCs w:val="24"/>
        </w:rPr>
        <w:t xml:space="preserve">Конституционный </w:t>
      </w:r>
      <w:hyperlink w:history="1" r:id="rIdyahd3epsnjlijcx-vwbn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чрезвычайном положении» от 24 октября 1998 года №135 принят в соответствующем порядке, установленном законодательством, опубликовано в приложении к газете «Эркин Тоо», в журнале «Нормативные акты Кыргызской Республики» 1998 год №21,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0gqdmzruw1coplucmyx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никто не может быть подвергнут задержанию на срок более 48 часов без судебного решения (части 1, 3, 4 </w:t>
      </w:r>
      <w:hyperlink w:history="1" r:id="rId0sauc6vn-ta7iqjffxztg">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Как следует из положений Всеобщей декларации прав человека (</w:t>
      </w:r>
      <w:hyperlink w:history="1" r:id="rIdusbfrulw3frnmzc8s5b0h">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и Международного пакта о гражданских и политических правах (</w:t>
      </w:r>
      <w:hyperlink w:history="1" r:id="rIdtea1l-kjd99uplwvobqxl">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право каждого на жизнь, свободу и личную неприкосновенность неотчуждаемо, принадлежит каждому от рождения и относится к числу основных прав и свобод человека. Приверженность к соблюдению данного права как наиболее значимого социального блага получила международноправовое признание, без которого немыслимы достоинство и ценность человеческой личности и демократического, правового устройства общества и государства.</w:t>
      </w:r>
    </w:p>
    <w:p>
      <w:pPr>
        <w:spacing w:after="120"/>
        <w:jc w:val="both"/>
      </w:pPr>
      <w:r>
        <w:rPr>
          <w:rFonts w:ascii="Arial" w:cs="Arial" w:eastAsia="Arial" w:hAnsi="Arial"/>
          <w:sz w:val="24"/>
          <w:szCs w:val="24"/>
        </w:rPr>
        <w:t xml:space="preserve">Уважение и защита этой конституционной ценности позволят исключить возможность произвольного вмешательства в сферу индивидуальной автономии человека, когда ограничение свободы и личной неприкосновенности возможно лишь на основе принципов правовой определенности, справедливости, конституционных критериев необходимости и соразмерности с тем, чтобы препятствовать нивелированию самого существа данного права, образующего, наряду с иными конституционными правами и свободами человека и гражданина, основы правового статуса личности в Кыргызской Республике.</w:t>
      </w:r>
    </w:p>
    <w:p>
      <w:pPr>
        <w:spacing w:after="120"/>
        <w:jc w:val="both"/>
      </w:pPr>
      <w:r>
        <w:rPr>
          <w:rFonts w:ascii="Arial" w:cs="Arial" w:eastAsia="Arial" w:hAnsi="Arial"/>
          <w:sz w:val="24"/>
          <w:szCs w:val="24"/>
        </w:rPr>
        <w:t xml:space="preserve">Надлежащее обеспечение права на свободу и личную неприкосновенность подразумевает эффективную защиту от задержания, ареста, заключения под стражу или лишения свободы в иных формах без предусмотренных законом оснований и сверх установленных временных пределов. Любые принудительные меры, применяемые в целях ограничения личной свободы и неприкосновенности, должны осуществляться только с соблюдением конституционных и международных требований и стандартов.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7 июня 2017 года уже отмечала, что сущность права на свободу и личную неприкосновенность, как основополагающего права 8 человека, состоит в недопустимости произвольного воздействия на человека против его воли при условии соблюдения им интересов других лиц, общества и государства. Пределы допустимости воздействия на человека определяются, а также гарантируются государством путем законодательного закрепления оснований, порядка такого воздействия и контроля за их применением.</w:t>
      </w:r>
    </w:p>
    <w:p>
      <w:pPr>
        <w:spacing w:after="120"/>
        <w:jc w:val="both"/>
      </w:pPr>
      <w:r>
        <w:rPr>
          <w:rFonts w:ascii="Arial" w:cs="Arial" w:eastAsia="Arial" w:hAnsi="Arial"/>
          <w:sz w:val="24"/>
          <w:szCs w:val="24"/>
        </w:rPr>
        <w:t xml:space="preserve">Одной из форм ограничения конституционного права на свободу и личную неприкосновенность является задержание, то есть кратковременное лишение свободы лица, подозреваемого в совершении правонарушения.</w:t>
      </w:r>
    </w:p>
    <w:p>
      <w:pPr>
        <w:spacing w:after="120"/>
        <w:jc w:val="both"/>
      </w:pPr>
      <w:r>
        <w:rPr>
          <w:rFonts w:ascii="Arial" w:cs="Arial" w:eastAsia="Arial" w:hAnsi="Arial"/>
          <w:sz w:val="24"/>
          <w:szCs w:val="24"/>
        </w:rPr>
        <w:t xml:space="preserve">Из конституционно-правового смысла права на свободу и личную неприкосновенность вытекает, что человек не может быть задержан иначе, как только на основаниях и в порядке, установленных законом.</w:t>
      </w:r>
    </w:p>
    <w:p>
      <w:pPr>
        <w:spacing w:after="120"/>
        <w:jc w:val="both"/>
      </w:pPr>
      <w:r>
        <w:rPr>
          <w:rFonts w:ascii="Arial" w:cs="Arial" w:eastAsia="Arial" w:hAnsi="Arial"/>
          <w:sz w:val="24"/>
          <w:szCs w:val="24"/>
        </w:rPr>
        <w:t xml:space="preserve">3. Современная концепция института чрезвычайного положения предъявляет ряд требований к национальным законодательствам в виде международных правовых принципов и стандартов. К таким можно отнести принципы исключительной угрозы; официального объявления; соразмерности (пропорциональности); не дискриминации; «нотификации» (официального уведомления); неприкосновенности абсолютных прав и свобод; правового порядка.</w:t>
      </w:r>
    </w:p>
    <w:p>
      <w:pPr>
        <w:spacing w:after="120"/>
        <w:jc w:val="both"/>
      </w:pPr>
      <w:r>
        <w:rPr>
          <w:rFonts w:ascii="Arial" w:cs="Arial" w:eastAsia="Arial" w:hAnsi="Arial"/>
          <w:sz w:val="24"/>
          <w:szCs w:val="24"/>
        </w:rPr>
        <w:t xml:space="preserve">Все выше перечисленные принципы отмечены в </w:t>
      </w:r>
      <w:hyperlink w:history="1" r:id="rIdwe2ow6xxvic7mbmthz9pn">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Международного пакта о гражданских и политических правах, согласно которой во время чрезвычайного положения в государстве, при котором жизнь нации находится под угрозой и о наличии которого официально объявляется, участвующие в указанном Пакте, государства могут принимать меры в отступление от своих обязательств только в такой степени, в какой это требуется остротой положения, при условии, что такие меры не являются несовместимыми с их другими обязательствами по международному праву и не влекут за собой дискриминации исключительно на основе расы, цвета кожи, пола, языка, религии или социального происхождения.</w:t>
      </w:r>
    </w:p>
    <w:p>
      <w:pPr>
        <w:spacing w:after="120"/>
        <w:jc w:val="both"/>
      </w:pPr>
      <w:r>
        <w:rPr>
          <w:rFonts w:ascii="Arial" w:cs="Arial" w:eastAsia="Arial" w:hAnsi="Arial"/>
          <w:sz w:val="24"/>
          <w:szCs w:val="24"/>
        </w:rPr>
        <w:t xml:space="preserve">Регламент чрезвычайного положения представляет собой особый вид правового режима, который отличается: экстраординарностью, ситуативностью, правоограничительным характером (совокупностью применяемых запретов, обязываний, ограничений и т.п.); существенным сужением статуса граждан и организаций, расширением компетенции специальных органов власти.</w:t>
      </w:r>
    </w:p>
    <w:p>
      <w:pPr>
        <w:spacing w:after="120"/>
        <w:jc w:val="both"/>
      </w:pPr>
      <w:r>
        <w:rPr>
          <w:rFonts w:ascii="Arial" w:cs="Arial" w:eastAsia="Arial" w:hAnsi="Arial"/>
          <w:sz w:val="24"/>
          <w:szCs w:val="24"/>
        </w:rPr>
        <w:t xml:space="preserve">Правовое регулирование во время чрезвычайного положения можно определить как воздействие с помощью исключительных правовых средств на общественные отношения в экстремальных условиях в целях обеспечения безопасности и восстановления порядка и организованности общественной жизни, при котором ограничивается или отменяется действие общих правовых принципов и норм.</w:t>
      </w:r>
    </w:p>
    <w:p>
      <w:pPr>
        <w:spacing w:after="120"/>
        <w:jc w:val="both"/>
      </w:pPr>
      <w:r>
        <w:rPr>
          <w:rFonts w:ascii="Arial" w:cs="Arial" w:eastAsia="Arial" w:hAnsi="Arial"/>
          <w:sz w:val="24"/>
          <w:szCs w:val="24"/>
        </w:rPr>
        <w:t xml:space="preserve">Так, в соответствии с конституционным </w:t>
      </w:r>
      <w:hyperlink w:history="1" r:id="rIdu0qdnlhgh8shuqhvlkfc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чрезвычайном положении» чрезвычайное положение - временная мера, вводимая на всей территории республики либо в отдельных ее местностях,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 органов местного самоуправления, организаций, независимо от форм собственности, допускающий установление отдельных ограничений прав и свобод граждан, иностранных граждан и лиц без гражданства, а также прав юридических лиц и возлагающий на них дополнительные обязанности (</w:t>
      </w:r>
      <w:hyperlink w:history="1" r:id="rIdax6z0f4jfpf177dg1yfgp">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отмечает, что целью введения чрезвычайного положения является создание и поддержание условий для возвращения к нормальному правовому регулированию в условиях, когда его функционирование невозможно либо затруднено. Ситуация крайней необходимости, на которой базируется чрезвычайное положение, создает зону аномии, где существенно видоизменяются юридические границы, наличие которых сковало бы 10 государство и лишало его возможности оперативно устранять кризисные ситуации.</w:t>
      </w:r>
    </w:p>
    <w:p>
      <w:pPr>
        <w:spacing w:after="120"/>
        <w:jc w:val="both"/>
      </w:pPr>
      <w:r>
        <w:rPr>
          <w:rFonts w:ascii="Arial" w:cs="Arial" w:eastAsia="Arial" w:hAnsi="Arial"/>
          <w:sz w:val="24"/>
          <w:szCs w:val="24"/>
        </w:rPr>
        <w:t xml:space="preserve">Такое отступление опирается также на конституционную установку о допустимости ограничения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(часть 2 </w:t>
      </w:r>
      <w:hyperlink w:history="1" r:id="rIdybdbiwlif9jtokcdwse7u">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Действительно, правовое регулирование во время чрезвычайного положения является обоснованной исключительной мерой для преодоления возникших для безопасности общества и государства угроз. Чрезвычайное правовое регулирование есть средство недопущения большего вреда для безопасности личности, общества и государства, чем может принести обществу использование чрезвычайных мер. За счет введения определенных ограничений становится возможным восстановление порядка и безопасности общества.</w:t>
      </w:r>
    </w:p>
    <w:p>
      <w:pPr>
        <w:spacing w:after="120"/>
        <w:jc w:val="both"/>
      </w:pPr>
      <w:r>
        <w:rPr>
          <w:rFonts w:ascii="Arial" w:cs="Arial" w:eastAsia="Arial" w:hAnsi="Arial"/>
          <w:sz w:val="24"/>
          <w:szCs w:val="24"/>
        </w:rPr>
        <w:t xml:space="preserve">При чрезвычайном правовом регулировании возрастают императивные начала в правовом воздействии на общественные отношения и сокращается сфера действия диспозитивных юридических норм. Это обусловлено тем, что в чрезвычайных обстоятельствах степень опасности беспорядков и хаоса в общественной жизни возрастает, а управленческий и регулятивный потенциал государственно-правовых институтов уменьшается.</w:t>
      </w:r>
    </w:p>
    <w:p>
      <w:pPr>
        <w:spacing w:after="120"/>
        <w:jc w:val="both"/>
      </w:pPr>
      <w:r>
        <w:rPr>
          <w:rFonts w:ascii="Arial" w:cs="Arial" w:eastAsia="Arial" w:hAnsi="Arial"/>
          <w:sz w:val="24"/>
          <w:szCs w:val="24"/>
        </w:rPr>
        <w:t xml:space="preserve">Изложенное в определенной степени касается и деятельности судебной системы, когда полноценная реализация судебных функций во время чрезвычайного положения становится трудно реализуемой.</w:t>
      </w:r>
    </w:p>
    <w:p>
      <w:pPr>
        <w:spacing w:after="120"/>
        <w:jc w:val="both"/>
      </w:pPr>
      <w:r>
        <w:rPr>
          <w:rFonts w:ascii="Arial" w:cs="Arial" w:eastAsia="Arial" w:hAnsi="Arial"/>
          <w:sz w:val="24"/>
          <w:szCs w:val="24"/>
        </w:rPr>
        <w:t xml:space="preserve">Вместе с тем, это не означает, что государство и право оказываются неэффективными и излишними в таких условиях. Напротив, государственноправовые механизмы и средства оказываются одними из наиболее востребованных в критических обстоятельствах, когда общество само не может справиться с экстремальными событиями и нуждается во внешней поддержке и организации.</w:t>
      </w:r>
    </w:p>
    <w:p>
      <w:pPr>
        <w:spacing w:after="120"/>
        <w:jc w:val="both"/>
      </w:pPr>
      <w:r>
        <w:rPr>
          <w:rFonts w:ascii="Arial" w:cs="Arial" w:eastAsia="Arial" w:hAnsi="Arial"/>
          <w:sz w:val="24"/>
          <w:szCs w:val="24"/>
        </w:rPr>
        <w:t xml:space="preserve">Таким образом, правовое регулирование во время чрезвычайного положения является обоснованной исключительной мерой для преодоления возникших для безопасности общества и государства угроз. Функционирование права в этот промежуток времени в своей основе является нарушением ординарного законодательства и может быть квалифицировано даже как правонарушение. Однако такая реакция государства в период чрезвычайной ситуации дает основу для восстановления порядка и безопасности общества.</w:t>
      </w:r>
    </w:p>
    <w:p>
      <w:pPr>
        <w:spacing w:after="120"/>
        <w:jc w:val="both"/>
      </w:pPr>
      <w:r>
        <w:rPr>
          <w:rFonts w:ascii="Arial" w:cs="Arial" w:eastAsia="Arial" w:hAnsi="Arial"/>
          <w:sz w:val="24"/>
          <w:szCs w:val="24"/>
        </w:rPr>
        <w:t xml:space="preserve">4. В условиях чрезвычайного положения вводится, в первую очередь, своеобразный предел в осуществлении права на передвижение. Так, согласно </w:t>
      </w:r>
      <w:hyperlink w:history="1" r:id="rIdsjecbpsznqwb3ifjtq8eg">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конституционного Закона «О чрезвычайном положении» 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пребывать вне своего жилища без таких документов.</w:t>
      </w:r>
    </w:p>
    <w:p>
      <w:pPr>
        <w:spacing w:after="120"/>
        <w:jc w:val="both"/>
      </w:pPr>
      <w:r>
        <w:rPr>
          <w:rFonts w:ascii="Arial" w:cs="Arial" w:eastAsia="Arial" w:hAnsi="Arial"/>
          <w:sz w:val="24"/>
          <w:szCs w:val="24"/>
        </w:rPr>
        <w:t xml:space="preserve">При этом в соответствии со </w:t>
      </w:r>
      <w:hyperlink w:history="1" r:id="rIdf5adailfdm5jvfcar3kz8">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названного Закона лица, допустившие нарушение порядка, предусмотренного </w:t>
      </w:r>
      <w:hyperlink w:history="1" r:id="rIdrglk_1_22dsff9v5opodd">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этого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 Указанное задержание до установления личности является мерой принуждения, применяемой в отношении лиц, нарушивших комендантский час, и является наказуемым деянием согласно </w:t>
      </w:r>
      <w:hyperlink w:history="1" r:id="rIdkxgpjqiyavcex-9nkmvib">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нарушениях. Согласно статье 82-1 указанного Кодекса 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 влечет наказание в виде штрафа 2 категории.</w:t>
      </w:r>
    </w:p>
    <w:p>
      <w:pPr>
        <w:spacing w:after="120"/>
        <w:jc w:val="both"/>
      </w:pPr>
      <w:r>
        <w:rPr>
          <w:rFonts w:ascii="Arial" w:cs="Arial" w:eastAsia="Arial" w:hAnsi="Arial"/>
          <w:sz w:val="24"/>
          <w:szCs w:val="24"/>
        </w:rPr>
        <w:t xml:space="preserve">Главное процессуальное предназначение данного вида задержания состоит в предотвращении нарушения режима чрезвычайного положения, прекращении нарушения комендантского часа, предупреждении уклонения нарушителя от ответственности, установлении его личности, выяснении обстоятельств правонарушения.</w:t>
      </w:r>
    </w:p>
    <w:p>
      <w:pPr>
        <w:spacing w:after="120"/>
        <w:jc w:val="both"/>
      </w:pPr>
      <w:r>
        <w:rPr>
          <w:rFonts w:ascii="Arial" w:cs="Arial" w:eastAsia="Arial" w:hAnsi="Arial"/>
          <w:sz w:val="24"/>
          <w:szCs w:val="24"/>
        </w:rPr>
        <w:t xml:space="preserve">Вместе с тем задержание, предусмотренное </w:t>
      </w:r>
      <w:hyperlink w:history="1" r:id="rIdyn65nsuooyvr9apqoxg3o">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конституционного Закона «О чрезвычайном положении», может быть признано правомерным лишь при условии, что оно осуществлялось не просто в связи с нарушением комендантского часа, а действительно было необходимо и соразмерно представляемой угрозе, в том числе по времени ограничения свободы задержанного лица целям охраны правопорядка и общественной безопасности, неотвратимости ответственности и справедливого разбирательства дела о нарушении в суде. При этом должностные лица, осуществляющие производство по указанным делам, не должны допускать избыточного ограничения свободы лиц, в отношении которых эта мера применяется, и во всяком случае, соблюдать конституционный запрет на их принудительную изоляцию от общества на срок более 48 часов без судебного решения.</w:t>
      </w:r>
    </w:p>
    <w:p>
      <w:pPr>
        <w:spacing w:after="120"/>
        <w:jc w:val="both"/>
      </w:pPr>
      <w:r>
        <w:rPr>
          <w:rFonts w:ascii="Arial" w:cs="Arial" w:eastAsia="Arial" w:hAnsi="Arial"/>
          <w:sz w:val="24"/>
          <w:szCs w:val="24"/>
        </w:rPr>
        <w:t xml:space="preserve">Кроме того, установленный Конституцией Кыргызской Республики судебный контроль призван гарантировать лицу защиту не только от произвольного продления срока задержания сверх 48 часов, но и от неправомерного задержания как такового посредством беспристрастной оценки законности и обоснованности его применения. Иными словами, действие режима чрезвычайного положения не может служить оправданием установленного оспариваемой статьей срока задержания, поскольку согласно Конституции Кыргызской Республики законом не могут устанавливаться ограничения прав и свобод в иных целях и в большей степени, чем это предусмотрено ею (часть 3 </w:t>
      </w:r>
      <w:hyperlink w:history="1" r:id="rIdeky4pfktm-fyl3odhzftg">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этого следует, что конституционные правила введения ограничений прав и свобод человека и гражданина должны применяться также и в 13 действующем режиме чрезвычайного положения. Все лица должны иметь доступ к суду, справедливому и эффективному правосудию, в том числе для оспаривания законности задержания.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особо отмечает, что конституционная гарантия о недопустимости задержания на срок более 48 часов без судебного решения, заложенная в части 4 </w:t>
      </w:r>
      <w:hyperlink w:history="1" r:id="rIds5himhqe4dbgmcyy4rpk_">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предопределяет основания и пределы допустимых законодательных ограничений права на свободу и личную неприкосновенность, независимо от их отраслевых юридических характеристик и целевого предназначения, если фактическим следствием их применения является кратковременное лишение свободы (задержание).</w:t>
      </w:r>
    </w:p>
    <w:p>
      <w:pPr>
        <w:spacing w:after="120"/>
        <w:jc w:val="both"/>
      </w:pPr>
      <w:r>
        <w:rPr>
          <w:rFonts w:ascii="Arial" w:cs="Arial" w:eastAsia="Arial" w:hAnsi="Arial"/>
          <w:sz w:val="24"/>
          <w:szCs w:val="24"/>
        </w:rPr>
        <w:t xml:space="preserve">Следовательно, любое отступление, чем бы оно не аргументировалось и какие бы формы не принимало, от закрепленных в Конституции Кыргызской Республики и нормах международного права гарантий свободы и личной неприкосновенности, к числу которых относится запрет на задержание лица без судебного решения на срок более 48 часов, не допустимо.</w:t>
      </w:r>
    </w:p>
    <w:p>
      <w:pPr>
        <w:spacing w:after="120"/>
        <w:jc w:val="both"/>
      </w:pPr>
      <w:r>
        <w:rPr>
          <w:rFonts w:ascii="Arial" w:cs="Arial" w:eastAsia="Arial" w:hAnsi="Arial"/>
          <w:sz w:val="24"/>
          <w:szCs w:val="24"/>
        </w:rPr>
        <w:t xml:space="preserve">Таким образом, диспозиция </w:t>
      </w:r>
      <w:hyperlink w:history="1" r:id="rIdf3-0zqv7x14kx-olofpw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согласно которой лица, допустившие нарушение порядка, предусмотренного </w:t>
      </w:r>
      <w:hyperlink w:history="1" r:id="rIdl0_zfovbgruwbposozxuv">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этого же конституционного Закона, не имеющие при себе документов, задерживаются милицией или военными патрулями до установления личности, но не более чем на трое суток, не соответствует части 3 </w:t>
      </w:r>
      <w:hyperlink w:history="1" r:id="rIdazmjgbh8mjk6kdhpbptdc">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xlqikujvnjkqk_54nm0w7">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в той мере, в какой допускает задержание физических лиц на срок свыше 48 часов без судебного решения и не предусматривает судебный контроль законности такого задержания.</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8 и 9 </w:t>
      </w:r>
      <w:hyperlink w:history="1" r:id="rId1m4ygdr0gfgwvhusxplgy">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46, 47, 48, 51 и 52 конституционного </w:t>
      </w:r>
      <w:hyperlink w:history="1" r:id="rIdskt2pijxjvpgnq8gppl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w:t>
      </w:r>
      <w:hyperlink w:history="1" r:id="rId-uw-kdktwiuejp7f3bfuj">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конституционного Закона Кыргызской Республики «О чрезвычайном положении», противоречащей части 3 </w:t>
      </w:r>
      <w:hyperlink w:history="1" r:id="rIdy4jdhyzob2fkslzssxfah">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jibe1q_lkkm5rchyw-za4">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в той мере, в какой допускает задержание физических лиц на срок свыше 48 часов и не предусматривает судебный контроль законности такого задержания.</w:t>
      </w:r>
    </w:p>
    <w:p>
      <w:pPr>
        <w:spacing w:after="120"/>
        <w:jc w:val="both"/>
      </w:pPr>
      <w:r>
        <w:rPr>
          <w:rFonts w:ascii="Arial" w:cs="Arial" w:eastAsia="Arial" w:hAnsi="Arial"/>
          <w:sz w:val="24"/>
          <w:szCs w:val="24"/>
        </w:rPr>
        <w:t xml:space="preserve">2. Правительству Кыргызской Республики инициировать изменения в законодательство в соответствии с мотивировочной частью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К.А.Дуйшеев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Судьи</w:t>
      </w:r>
      <w:r>
        <w:rPr>
          <w:rFonts w:ascii="Arial" w:cs="Arial" w:eastAsia="Arial" w:hAnsi="Arial"/>
          <w:sz w:val="24"/>
          <w:szCs w:val="24"/>
        </w:rPr>
        <w:t xml:space="preserve">	</w:t>
      </w:r>
      <w:r>
        <w:rPr>
          <w:rFonts w:ascii="Arial" w:cs="Arial" w:eastAsia="Arial" w:hAnsi="Arial"/>
          <w:sz w:val="24"/>
          <w:szCs w:val="24"/>
        </w:rPr>
        <w:t xml:space="preserve">М.Р.БобукееваЛ.П.ЖумабаевМ.Ш.КасымалиевК.Дж.КыдырбаевЭ.Ж.ОсконбаевЖ.И. СаалаевЖ.А. Шаршеналиев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3ldhw67nmgcrfqspjp_">
      <w:r>
        <w:rPr>
          <w:rFonts w:ascii="Arial" w:cs="Arial" w:eastAsia="Arial" w:hAnsi="Arial"/>
          <w:color w:val="132D3F"/>
          <w:sz w:val="16"/>
          <w:szCs w:val="16"/>
          <w:u w:val="single"/>
        </w:rPr>
        <w:t xml:space="preserve">dalil.kg/document/434724</w:t>
      </w:r>
    </w:hyperlink>
  </w:p>
  <w:p>
    <w:pPr>
      <w:spacing w:after="0" w:before="40"/>
      <w:jc w:val="center"/>
    </w:pPr>
    <w:hyperlink w:history="1" r:id="rIdaxpbmajcebj_1bovvhx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i0j9ndzbhjzawaiux3s" Type="http://schemas.openxmlformats.org/officeDocument/2006/relationships/hyperlink" Target="https://dalil.kg/document/142#st_28" TargetMode="External"/><Relationship Id="rIdmsbualj6mik4l46y4vlb5" Type="http://schemas.openxmlformats.org/officeDocument/2006/relationships/hyperlink" Target="https://dalil.kg/document/202913#st_97" TargetMode="External"/><Relationship Id="rId3nhipwpojfzbiommlg-va" Type="http://schemas.openxmlformats.org/officeDocument/2006/relationships/hyperlink" Target="https://dalil.kg/document/203281#st_4" TargetMode="External"/><Relationship Id="rIdokxu_oxhg5yruce5isp48" Type="http://schemas.openxmlformats.org/officeDocument/2006/relationships/hyperlink" Target="https://dalil.kg/document/203281#st_18" TargetMode="External"/><Relationship Id="rIdeb2skhcx5sqgazjlze0fq" Type="http://schemas.openxmlformats.org/officeDocument/2006/relationships/hyperlink" Target="https://dalil.kg/document/203281#st_19" TargetMode="External"/><Relationship Id="rIdhgnz7l7oivi9gfpazbjj8" Type="http://schemas.openxmlformats.org/officeDocument/2006/relationships/hyperlink" Target="https://dalil.kg/document/203281#st_37" TargetMode="External"/><Relationship Id="rIdzqeq1o3ald2zxexkjyfw3" Type="http://schemas.openxmlformats.org/officeDocument/2006/relationships/hyperlink" Target="https://dalil.kg/document/203281#st_42" TargetMode="External"/><Relationship Id="rIdylobinyselrqeiady4kdk" Type="http://schemas.openxmlformats.org/officeDocument/2006/relationships/hyperlink" Target="https://dalil.kg/document/203281" TargetMode="External"/><Relationship Id="rIdrvd7jpeis7mjbubiyowmj" Type="http://schemas.openxmlformats.org/officeDocument/2006/relationships/hyperlink" Target="https://dalil.kg/document/142#st_28" TargetMode="External"/><Relationship Id="rIdh_sd3pvq_y5un_cw_cvxb" Type="http://schemas.openxmlformats.org/officeDocument/2006/relationships/hyperlink" Target="https://dalil.kg/document/142" TargetMode="External"/><Relationship Id="rIddydnyyikgtsrstigpo6c9" Type="http://schemas.openxmlformats.org/officeDocument/2006/relationships/hyperlink" Target="https://dalil.kg/document/142#st_28" TargetMode="External"/><Relationship Id="rIdkhcdal8gfzkhaqdyhvnh0" Type="http://schemas.openxmlformats.org/officeDocument/2006/relationships/hyperlink" Target="https://dalil.kg/document/202913#st_20" TargetMode="External"/><Relationship Id="rIdmi-rmukpeont4eptnhqmw" Type="http://schemas.openxmlformats.org/officeDocument/2006/relationships/hyperlink" Target="https://dalil.kg/document/202913#st_24" TargetMode="External"/><Relationship Id="rIdyqkd2mn6sruqcpjaqzmfd" Type="http://schemas.openxmlformats.org/officeDocument/2006/relationships/hyperlink" Target="https://dalil.kg/document/202913#st_20" TargetMode="External"/><Relationship Id="rId8xf7fswzbekovmawc9o_i" Type="http://schemas.openxmlformats.org/officeDocument/2006/relationships/hyperlink" Target="https://dalil.kg/document/202913#st_24" TargetMode="External"/><Relationship Id="rIdjdgyqhesfo3kvokjad50o" Type="http://schemas.openxmlformats.org/officeDocument/2006/relationships/hyperlink" Target="https://dalil.kg/document/142#st_26" TargetMode="External"/><Relationship Id="rIddlzdf4-hcsx9--cnna9ji" Type="http://schemas.openxmlformats.org/officeDocument/2006/relationships/hyperlink" Target="https://dalil.kg/document/202913#st_28" TargetMode="External"/><Relationship Id="rIdpzquiboixocdio14mn06q" Type="http://schemas.openxmlformats.org/officeDocument/2006/relationships/hyperlink" Target="https://dalil.kg/document/202913#st_26" TargetMode="External"/><Relationship Id="rIdrboctk9zlspmn4cnmvoze" Type="http://schemas.openxmlformats.org/officeDocument/2006/relationships/hyperlink" Target="https://dalil.kg/document/142" TargetMode="External"/><Relationship Id="rIdyn2cw2gbc7lpusb7klq_t" Type="http://schemas.openxmlformats.org/officeDocument/2006/relationships/hyperlink" Target="https://dalil.kg/document/202913#st_24" TargetMode="External"/><Relationship Id="rIdshmr5mlqqzjbrvj7hv2np" Type="http://schemas.openxmlformats.org/officeDocument/2006/relationships/hyperlink" Target="https://dalil.kg/document/205237#st_3" TargetMode="External"/><Relationship Id="rIdy3j5gnnyl1a1apnavhhol" Type="http://schemas.openxmlformats.org/officeDocument/2006/relationships/hyperlink" Target="https://dalil.kg/document/202913#st_24" TargetMode="External"/><Relationship Id="rIdr8ypuwmfdm24j-p9sy5iv" Type="http://schemas.openxmlformats.org/officeDocument/2006/relationships/hyperlink" Target="https://dalil.kg/document/142#st_28" TargetMode="External"/><Relationship Id="rIdabnvt-_6urnft3rn1kzzw" Type="http://schemas.openxmlformats.org/officeDocument/2006/relationships/hyperlink" Target="https://dalil.kg/document/203281#st_19" TargetMode="External"/><Relationship Id="rIddjxpeutzaphqbbof_giej" Type="http://schemas.openxmlformats.org/officeDocument/2006/relationships/hyperlink" Target="https://dalil.kg/document/142#st_28" TargetMode="External"/><Relationship Id="rIdlnwyudw9a0cajzsx8luou" Type="http://schemas.openxmlformats.org/officeDocument/2006/relationships/hyperlink" Target="https://dalil.kg/document/142#st_28" TargetMode="External"/><Relationship Id="rIdfbkv9dk4eonddyxbskor2" Type="http://schemas.openxmlformats.org/officeDocument/2006/relationships/hyperlink" Target="https://dalil.kg/document/142#st_26" TargetMode="External"/><Relationship Id="rIdyahd3epsnjlijcx-vwbnw" Type="http://schemas.openxmlformats.org/officeDocument/2006/relationships/hyperlink" Target="https://dalil.kg/document/142" TargetMode="External"/><Relationship Id="rId0gqdmzruw1coplucmyxho" Type="http://schemas.openxmlformats.org/officeDocument/2006/relationships/hyperlink" Target="https://dalil.kg/document/202913" TargetMode="External"/><Relationship Id="rId0sauc6vn-ta7iqjffxztg" Type="http://schemas.openxmlformats.org/officeDocument/2006/relationships/hyperlink" Target="https://dalil.kg/document/202913" TargetMode="External"/><Relationship Id="rIdusbfrulw3frnmzc8s5b0h" Type="http://schemas.openxmlformats.org/officeDocument/2006/relationships/hyperlink" Target="https://dalil.kg/document/17534#st_3" TargetMode="External"/><Relationship Id="rIdtea1l-kjd99uplwvobqxl" Type="http://schemas.openxmlformats.org/officeDocument/2006/relationships/hyperlink" Target="https://dalil.kg/document/17581#st_9" TargetMode="External"/><Relationship Id="rIdwe2ow6xxvic7mbmthz9pn" Type="http://schemas.openxmlformats.org/officeDocument/2006/relationships/hyperlink" Target="https://dalil.kg/document/17581#st_4" TargetMode="External"/><Relationship Id="rIdu0qdnlhgh8shuqhvlkfcb" Type="http://schemas.openxmlformats.org/officeDocument/2006/relationships/hyperlink" Target="https://dalil.kg/document/142" TargetMode="External"/><Relationship Id="rIdax6z0f4jfpf177dg1yfgp" Type="http://schemas.openxmlformats.org/officeDocument/2006/relationships/hyperlink" Target="https://dalil.kg/document/142#st_1" TargetMode="External"/><Relationship Id="rIdybdbiwlif9jtokcdwse7u" Type="http://schemas.openxmlformats.org/officeDocument/2006/relationships/hyperlink" Target="https://dalil.kg/document/142#st_20" TargetMode="External"/><Relationship Id="rIdsjecbpsznqwb3ifjtq8eg" Type="http://schemas.openxmlformats.org/officeDocument/2006/relationships/hyperlink" Target="https://dalil.kg/document/142#st_26" TargetMode="External"/><Relationship Id="rIdf5adailfdm5jvfcar3kz8" Type="http://schemas.openxmlformats.org/officeDocument/2006/relationships/hyperlink" Target="https://dalil.kg/document/142#st_26" TargetMode="External"/><Relationship Id="rIdrglk_1_22dsff9v5opodd" Type="http://schemas.openxmlformats.org/officeDocument/2006/relationships/hyperlink" Target="https://dalil.kg/document/142#st_26" TargetMode="External"/><Relationship Id="rIdkxgpjqiyavcex-9nkmvib" Type="http://schemas.openxmlformats.org/officeDocument/2006/relationships/hyperlink" Target="https://dalil.kg/document/111565" TargetMode="External"/><Relationship Id="rIdyn65nsuooyvr9apqoxg3o" Type="http://schemas.openxmlformats.org/officeDocument/2006/relationships/hyperlink" Target="https://dalil.kg/document/142#st_28" TargetMode="External"/><Relationship Id="rIdeky4pfktm-fyl3odhzftg" Type="http://schemas.openxmlformats.org/officeDocument/2006/relationships/hyperlink" Target="https://dalil.kg/document/202913" TargetMode="External"/><Relationship Id="rIds5himhqe4dbgmcyy4rpk_" Type="http://schemas.openxmlformats.org/officeDocument/2006/relationships/hyperlink" Target="https://dalil.kg/document/202913" TargetMode="External"/><Relationship Id="rIdf3-0zqv7x14kx-olofpwq" Type="http://schemas.openxmlformats.org/officeDocument/2006/relationships/hyperlink" Target="https://dalil.kg/document/142#st_28" TargetMode="External"/><Relationship Id="rIdl0_zfovbgruwbposozxuv" Type="http://schemas.openxmlformats.org/officeDocument/2006/relationships/hyperlink" Target="https://dalil.kg/document/142#st_26" TargetMode="External"/><Relationship Id="rIdazmjgbh8mjk6kdhpbptdc" Type="http://schemas.openxmlformats.org/officeDocument/2006/relationships/hyperlink" Target="https://dalil.kg/document/142#st_20" TargetMode="External"/><Relationship Id="rIdxlqikujvnjkqk_54nm0w7" Type="http://schemas.openxmlformats.org/officeDocument/2006/relationships/hyperlink" Target="https://dalil.kg/document/202913" TargetMode="External"/><Relationship Id="rId1m4ygdr0gfgwvhusxplgy" Type="http://schemas.openxmlformats.org/officeDocument/2006/relationships/hyperlink" Target="https://dalil.kg/document/202913" TargetMode="External"/><Relationship Id="rIdskt2pijxjvpgnq8gpplsa" Type="http://schemas.openxmlformats.org/officeDocument/2006/relationships/hyperlink" Target="https://dalil.kg/document/203281" TargetMode="External"/><Relationship Id="rId-uw-kdktwiuejp7f3bfuj" Type="http://schemas.openxmlformats.org/officeDocument/2006/relationships/hyperlink" Target="https://dalil.kg/document/142#st_28" TargetMode="External"/><Relationship Id="rIdy4jdhyzob2fkslzssxfah" Type="http://schemas.openxmlformats.org/officeDocument/2006/relationships/hyperlink" Target="https://dalil.kg/document/202913#st_20" TargetMode="External"/><Relationship Id="rIdjibe1q_lkkm5rchyw-za4" Type="http://schemas.openxmlformats.org/officeDocument/2006/relationships/hyperlink" Target="https://dalil.kg/document/202913#st_24"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3ldhw67nmgcrfqspjp_" Type="http://schemas.openxmlformats.org/officeDocument/2006/relationships/hyperlink" Target="https://dalil.kg/document/434724" TargetMode="External"/><Relationship Id="rIdaxpbmajcebj_1bovvhx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2026-09-29T21:09:02.935Z</dcterms:created>
  <dcterms:modified xsi:type="dcterms:W3CDTF">2026-09-29T21:09:02.935Z</dcterms:modified>
</cp:coreProperties>
</file>

<file path=docProps/custom.xml><?xml version="1.0" encoding="utf-8"?>
<Properties xmlns="http://schemas.openxmlformats.org/officeDocument/2006/custom-properties" xmlns:vt="http://schemas.openxmlformats.org/officeDocument/2006/docPropsVTypes"/>
</file>