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УП № 388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необоснованного вмешательства государственных органов в деятельность субъектов предпринимательства, усиления их правовой защиты, создания благоприятной предпринимательской и инвестиционной среды, противодействия проявлению коррупционных рисков при осуществлении проверок правоохранительными органами и органами налоговой службы, укрепления государственной дисциплины в системе государственного управления, а также реализации </w:t>
      </w:r>
      <w:hyperlink w:history="1" r:id="rIdosjsftsj1m8oi5acdo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прокуратуре Кыргызской Республики", указов Президента Кыргызской Республики "</w:t>
      </w:r>
      <w:hyperlink w:history="1" r:id="rIdnjyzg0zcpjp1uxootop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неотложных мерах по активизации внедрения цифровых технологий в государственное управление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17 декабря 2020 года № 64</w:t>
      </w:r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som8jj0mik4cm5u4lj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собственности и поддержке предпринимателей и инвесторов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29 января 2021 года № 3</w:t>
      </w:r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zbj4e9avh3ajdhyufe0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дополнительных мерах по защите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4 марта 2021 года № 61</w:t>
      </w:r>
      <w:r>
        <w:rPr>
          <w:rFonts w:ascii="Arial" w:cs="Arial" w:eastAsia="Arial" w:hAnsi="Arial"/>
          <w:sz w:val="24"/>
          <w:szCs w:val="24"/>
        </w:rPr>
        <w:t xml:space="preserve">, решения Совета безопасности Кыргызской Республики "Об обеспечении экономической и продовольственной безопасности Кыргызской Республики" от 26 ноября 2021 года № 3, руководствуясь статьями </w:t>
      </w:r>
      <w:hyperlink w:history="1" r:id="rIdvz9tjernmks166fi5q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luwliqeourpaqet3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tsa974t1oabznx0ln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проверок субъектов предпринимательства, проводимых правоохранительными органами и органами налоговой службы,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во взаимодействии с Кабинетом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 всей территории республики информационно-разъяснительную кампанию об установленном порядке регистрации проверок субъектов предпринимательства, проводимых правоохранительными органами и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принять соответствующие решения,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строгое соблюдение государственными органами исполнительной власти требований Положения о порядке регистрации проверок субъектов предпринимательства, проводимых правоохранительными органами и органами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Указа не распространяется на проводимые правоохранительными органами и органами налоговой службы проверки, назначенные до вступления в силу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y72_cf3bdpqc6keis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от 15 марта 2016 года № 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8elcjge8euas-lvj2e4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защите субъектов предпринимательства" от 4 марта 2021 года № 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пятнадцати дней со дня официального опубликования, за исключением абзаца третьего пункта 5, подпункта 2 пункта 8, абзаца шестого пункта 10, пункта 14 в части требования о присвоении QR-кода и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регистрации проверок субъектов предпринимательства, проводимых правоохранительными органами и органами налоговой службы, которые вступают в силу со дня введения в действие автоматизированной информационной системы "Регистрация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2022 года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jzmnkoevro-jpw0q9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dalil.kg/document/434881</w:t>
      </w:r>
    </w:hyperlink>
  </w:p>
  <w:p>
    <w:pPr>
      <w:spacing w:after="0" w:before="40"/>
      <w:jc w:val="center"/>
    </w:pPr>
    <w:hyperlink w:history="1" r:id="rIdoctmuhdiyzehb7l63cz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jsftsj1m8oi5acdo9od" Type="http://schemas.openxmlformats.org/officeDocument/2006/relationships/hyperlink" Target="https://dalil.kg/document/112293#st_48" TargetMode="External"/><Relationship Id="rIdnjyzg0zcpjp1uxootopgx" Type="http://schemas.openxmlformats.org/officeDocument/2006/relationships/hyperlink" Target="https://dalil.kg/document/430271" TargetMode="External"/><Relationship Id="rIdsom8jj0mik4cm5u4ljevz" Type="http://schemas.openxmlformats.org/officeDocument/2006/relationships/hyperlink" Target="https://dalil.kg/document/430338" TargetMode="External"/><Relationship Id="rIdzbj4e9avh3ajdhyufe0_7" Type="http://schemas.openxmlformats.org/officeDocument/2006/relationships/hyperlink" Target="https://dalil.kg/document/430400" TargetMode="External"/><Relationship Id="rIdvz9tjernmks166fi5qas7" Type="http://schemas.openxmlformats.org/officeDocument/2006/relationships/hyperlink" Target="https://dalil.kg/document/112213#st_70" TargetMode="External"/><Relationship Id="rIdqhluwliqeourpaqet3ypy" Type="http://schemas.openxmlformats.org/officeDocument/2006/relationships/hyperlink" Target="https://dalil.kg/document/112213#st_71" TargetMode="External"/><Relationship Id="rId1tsa974t1oabznx0lnh2t" Type="http://schemas.openxmlformats.org/officeDocument/2006/relationships/hyperlink" Target="https://dalil.kg/document/434880" TargetMode="External"/><Relationship Id="rId4y72_cf3bdpqc6keiseex" Type="http://schemas.openxmlformats.org/officeDocument/2006/relationships/hyperlink" Target="https://dalil.kg/document/69080" TargetMode="External"/><Relationship Id="rId8elcjge8euas-lvj2e4du" Type="http://schemas.openxmlformats.org/officeDocument/2006/relationships/hyperlink" Target="https://dalil.kg/document/4304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jzmnkoevro-jpw0q9do" Type="http://schemas.openxmlformats.org/officeDocument/2006/relationships/hyperlink" Target="https://dalil.kg/document/434881" TargetMode="External"/><Relationship Id="rIdoctmuhdiyzehb7l63cz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2026-09-24T16:28:59.948Z</dcterms:created>
  <dcterms:modified xsi:type="dcterms:W3CDTF">2026-09-24T16:28:59.948Z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