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соответствии с </w:t>
      </w:r>
      <w:hyperlink w:history="1" r:id="rIdatmwec-f85zmdtsmrhpif">
        <w:r>
          <w:rPr>
            <w:rFonts w:ascii="Arial" w:cs="Arial" w:eastAsia="Arial" w:hAnsi="Arial"/>
            <w:i/>
            <w:iCs/>
            <w:color w:val="1D4ED8"/>
            <w:sz w:val="24"/>
            <w:szCs w:val="24"/>
            <w:u w:val="single"/>
          </w:rPr>
          <w:t xml:space="preserve">Указом</w:t>
        </w:r>
      </w:hyperlink>
      <w:r>
        <w:rPr>
          <w:rFonts w:ascii="Arial" w:cs="Arial" w:eastAsia="Arial" w:hAnsi="Arial"/>
          <w:i/>
          <w:iCs/>
          <w:sz w:val="24"/>
          <w:szCs w:val="24"/>
        </w:rPr>
        <w:t xml:space="preserve"> Президента КР</w:t>
      </w:r>
      <w:r>
        <w:rPr>
          <w:rFonts w:ascii="Arial" w:cs="Arial" w:eastAsia="Arial" w:hAnsi="Arial"/>
          <w:i/>
          <w:iCs/>
          <w:sz w:val="24"/>
          <w:szCs w:val="24"/>
        </w:rPr>
        <w:t xml:space="preserve">                    от 31 </w:t>
      </w:r>
      <w:r>
        <w:rPr>
          <w:rFonts w:ascii="Arial" w:cs="Arial" w:eastAsia="Arial" w:hAnsi="Arial"/>
          <w:i/>
          <w:iCs/>
          <w:sz w:val="24"/>
          <w:szCs w:val="24"/>
        </w:rPr>
        <w:t xml:space="preserve">мая</w:t>
      </w:r>
      <w:r>
        <w:rPr>
          <w:rFonts w:ascii="Arial" w:cs="Arial" w:eastAsia="Arial" w:hAnsi="Arial"/>
          <w:i/>
          <w:iCs/>
          <w:sz w:val="24"/>
          <w:szCs w:val="24"/>
        </w:rPr>
        <w:t xml:space="preserve"> 20</w:t>
      </w:r>
      <w:r>
        <w:rPr>
          <w:rFonts w:ascii="Arial" w:cs="Arial" w:eastAsia="Arial" w:hAnsi="Arial"/>
          <w:i/>
          <w:iCs/>
          <w:sz w:val="24"/>
          <w:szCs w:val="24"/>
        </w:rPr>
        <w:t xml:space="preserve">22</w:t>
      </w:r>
      <w:r>
        <w:rPr>
          <w:rFonts w:ascii="Arial" w:cs="Arial" w:eastAsia="Arial" w:hAnsi="Arial"/>
          <w:i/>
          <w:iCs/>
          <w:sz w:val="24"/>
          <w:szCs w:val="24"/>
        </w:rPr>
        <w:t xml:space="preserve"> года УП </w:t>
      </w:r>
      <w:r>
        <w:rPr>
          <w:rFonts w:ascii="Arial" w:cs="Arial" w:eastAsia="Arial" w:hAnsi="Arial"/>
          <w:i/>
          <w:iCs/>
          <w:sz w:val="24"/>
          <w:szCs w:val="24"/>
        </w:rPr>
        <w:t xml:space="preserve">№ 172</w:t>
      </w:r>
      <w:r>
        <w:rPr>
          <w:rFonts w:ascii="Arial" w:cs="Arial" w:eastAsia="Arial" w:hAnsi="Arial"/>
          <w:sz w:val="24"/>
          <w:szCs w:val="24"/>
        </w:rPr>
        <w:t xml:space="preserve">г.Бишкек, Дом Правительстваот 18 апреля 2005 года УП № 108                УКАЗ ИСПОЛНЯЮЩЕГО ОБЯЗАННОСТИ ПРЕЗИДЕНТА                         КЫРГЫЗСКОЙ РЕСПУБЛИКИ            О вопросах, связанных с имуществом, принадлежащим         Первому Президенту Кыргызской Республики Акаеву А.А.,        членам его семьи, родственникам и ближайшему окружению (В редакции Указа и.о.Президента КР от </w:t>
      </w:r>
      <w:hyperlink w:history="1" r:id="rId3fhkfz9xuz2lup2jftnr8">
        <w:r>
          <w:rPr>
            <w:rFonts w:ascii="Arial" w:cs="Arial" w:eastAsia="Arial" w:hAnsi="Arial"/>
            <w:color w:val="1D4ED8"/>
            <w:sz w:val="24"/>
            <w:szCs w:val="24"/>
            <w:u w:val="single"/>
          </w:rPr>
          <w:t xml:space="preserve">25 мая 2005 года УП №199</w:t>
        </w:r>
      </w:hyperlink>
      <w:r>
        <w:rPr>
          <w:rFonts w:ascii="Arial" w:cs="Arial" w:eastAsia="Arial" w:hAnsi="Arial"/>
          <w:sz w:val="24"/>
          <w:szCs w:val="24"/>
        </w:rPr>
        <w:t xml:space="preserve">)      В целях обеспечения сохранности имущества,  принадлежащего ПервомуПрезиденту  Кыргызской Республики Акаеву А.А.,  членам его семьи и бли-жайшим родственникам, учитывая отсутствие отдельных из них в КыргызскойРеспублике,  а также для решения в установленном законодательством Кыр-гызской Республики порядке вопросов,  возникших у населения страны,  поего приобретению постановляю:     1. Образовать Государственную комиссию по  определению  движимого,недвижимого  имущества,  принадлежащего  Первому  Президенту КыргызскойРеспублики Акаеву А.А.,  членам его семьи и ближайшим родственникам,  иобеспечению его сохранности (далее - Государственная комиссия) в соста-ве согласно </w:t>
      </w:r>
      <w:hyperlink w:history="1" r:id="rIdtut8x2gpslkvg9rq3fjpx">
        <w:r>
          <w:rPr>
            <w:rFonts w:ascii="Arial" w:cs="Arial" w:eastAsia="Arial" w:hAnsi="Arial"/>
            <w:color w:val="1D4ED8"/>
            <w:sz w:val="24"/>
            <w:szCs w:val="24"/>
            <w:u w:val="single"/>
          </w:rPr>
          <w:t xml:space="preserve">приложению № 1.</w:t>
        </w:r>
      </w:hyperlink>
      <w:r>
        <w:rPr>
          <w:rFonts w:ascii="Arial" w:cs="Arial" w:eastAsia="Arial" w:hAnsi="Arial"/>
          <w:sz w:val="24"/>
          <w:szCs w:val="24"/>
        </w:rPr>
        <w:t xml:space="preserve">     2. Утвердить примерный перечень движимого и недвижимого имущества,подлежащего проверке на предмет принадлежности Первому Президенту  Кыр-гызской Республики Акаеву А.А.,  членам его семьи и ближайшим родствен-никам,  находящимся в Кыргызской Республике и за ее пределами (далее  -Перечень), согласно </w:t>
      </w:r>
      <w:hyperlink w:history="1" r:id="rIdu7szltsid-fnmkx597b-u">
        <w:r>
          <w:rPr>
            <w:rFonts w:ascii="Arial" w:cs="Arial" w:eastAsia="Arial" w:hAnsi="Arial"/>
            <w:color w:val="1D4ED8"/>
            <w:sz w:val="24"/>
            <w:szCs w:val="24"/>
            <w:u w:val="single"/>
          </w:rPr>
          <w:t xml:space="preserve">приложению № 2.</w:t>
        </w:r>
      </w:hyperlink>
      <w:r>
        <w:rPr>
          <w:rFonts w:ascii="Arial" w:cs="Arial" w:eastAsia="Arial" w:hAnsi="Arial"/>
          <w:sz w:val="24"/>
          <w:szCs w:val="24"/>
        </w:rPr>
        <w:t xml:space="preserve">     3. Государственной комиссии в двухмесячный срок  доложить о проде-ланной работе Правительству Кыргызской Республики.     4. Разрешить  Государственной  комиссии  в  установленном  порядкепривлекать независимых экспертов и специалистов на общественных началахдля решения поставленных задач.     5. Правительству Кыргызской Республики в установленном порядке:     - обеспечить сохранность имущества,  указанного в Перечне, за иск-лючением имущества, имеющего отношение к делам, находящимся в уголовномпроизводстве, до особого распоряжения;     - приостановить (блокировать) проведение сделок с ценными бумагамисубъектов, указанных в Перечне, до особого распоряжения;     - временно приостановить регистрацию и перерегистрацию юридическихлиц,  указанных в Перечне,  а также юридических лиц,  образованных с ихучастием, до завершения работы Государственной комиссии;     - временно приостановить  выдачу  правоустанавливающих  документов(включая справки и документы о залоге недвижимого имущества, переоформ-лении, аренде и иных видах сделок, которые влекут за собой переход правсобственности), связанных с совершением сделок с недвижимым имуществом,указанным в Перечне, до принятия Государственной комиссией соответству-ющего решения;     - временно запретить кадровые перемещения  в  руководящих  органахюридических лиц с участием государства, указанных в Перечне.     6. Национальному банку Кыргызской Республики и коммерческим банкамограничить перевод денежных средств за пределы Кыргызской Республики, атакже других денежных операций по всем расчетным  счетам  хозяйствующихсубъектов,  указанных  в Перечне,  а также физических лиц,  связанных сАкаевым А.А. и членами его семьи семейными и родственными узами.     7. Контроль за исполнением данного Указа возложить на исполняющегообязанности вице-премьер-министра Кыргызской Республики Усенова Д.Т.     8. Настоящий Указ вступает в силу со дня подписания.      Исполняющий обязанности Президента     Кыргызской Республики                             К.Бакиев        </w:t>
      </w:r>
      <w:r>
        <w:rPr>
          <w:rFonts w:ascii="Arial" w:cs="Arial" w:eastAsia="Arial" w:hAnsi="Arial"/>
          <w:sz w:val="24"/>
          <w:szCs w:val="24"/>
        </w:rPr>
        <w:t xml:space="preserve">                                            Приложение № 1                                               к Указу исполняющего                                              обязанности Президента                                               Кыргызской Республики                                           от 18 апреля 2005 года № 108                                 СОСТАВ           Государственной комиссии по определению движимого            и недвижимого имущества, принадлежащего Первому             Президенту Кыргызской Республики Акаеву А.А.,              членам его семьи и ближайшим родственникам,                  а также обеспечению его сохранности      Усенов Данияр        - и.о. вице-премьер-министра Кыргызской  Рес-     Токтогулович           публики, председатель комиссии;     Турдумамбетов Турсун - и.о. председателя Государственного комитета     Осмоналиевич           Кыргызской Республики по  управлению  госу-                            дарственным имуществом, заместитель предсе-                            дателя комиссии.                             Члены комиссии:      Абдылдаев Мыктыбек   - и.о.  министра  внутренних  дел  Кыргызской     Юсупович               Республики;     Бекназаров Азимбек   - и.о. Генерального прокурора Кыргызской Рес-     Анаркулович            публики;     Байматова Кымбат     - жительница  жилмассива  "Арча-Бешик"   гор.     Солтонбековна          Бишкек (по согласованию);     Жапаров Акылбек      - и.о. министра финансов Кыргызской Республи-     Усенбекович            ки;     Жолдошев Адамжан     - директор Государственного агентства по  ре-                            гистрации  прав на недвижимое имущество при                            Правительстве Кыргызской Республики;     Исмаилова Толекан    - председатель НПО "Гражданское общество про-                            тив коррупции" (по согласованию);     Ким Александр        - главный  редактор  общественно-политической     Александрович          газеты "МСН" (по согласованию);     Момунов Мамат        - заместитель Омбудсмена (Акыйкатчы)  Кыргыз-     Аманович               ской Республики;     Мамыров Эркинбек     - и.о. министра юстиции Кыргызской  Республи-     Тобокелович            ки;     Ниязов Мирослав      - секретарь  Совета  безопасности  Кыргызской     Джумабекович           Республики;     Нур уулу Досбол      - и.о. министра образования  Кыргызской  Рес-                            публики;     Сарбанов Улан        - председатель Национального банка Кыргызской     Кытайбекович           Республики;     Слизовский Анатолий  - первый вице-мэр города Бишкек;     Павлович     Шерниязов Болотбек   - заместитель Торага Жогорку  Кенеша  Кыргыз-     Эсентаевич             ской Республики (по согласованию).        </w:t>
      </w:r>
      <w:r>
        <w:rPr>
          <w:rFonts w:ascii="Arial" w:cs="Arial" w:eastAsia="Arial" w:hAnsi="Arial"/>
          <w:sz w:val="24"/>
          <w:szCs w:val="24"/>
        </w:rPr>
        <w:t xml:space="preserve">                                            Приложение № 2                                               к Указу исполняющего                                              обязанности Президента                                               Кыргызской Республики                                           от 18 апреля 2005 года № 108                           ПРИМЕРНЫЙ ПЕРЕЧЕНЬ            движимого и недвижимого имущества, подлежащего         проверке на предмет принадлежности Первому Президенту          Кыргызской Республики Акаеву А.А., членам его семьи          и родственникам находящихся в Кыргызской Республике                           и за ее пределами      1. Торговый центр "Берекет".     2. Торговый центр "Мадина".     3. Объекты Международного благотворительного фонда "Мээрим".     4. Кантский цементно-шиферный завод.     5. Кадамжайский ртутный комбинат.     6. Каиндинский сахарный завод.     7. Кара-Балтинский спиртовый завод.     8. АО "Аэропорт Манас".     9. АО "Кыргызалко".     10. Сеть бензозаправок "ШНОС".     11. ОсОО "МИС".     12. ОсОО "Аалам Сервис" (СЭЗ "Бишкек").     13. Телеканал "КООРТ".     14. Газета "Вечерний Бишкек".     15. Рекламное агентство "Айрек".     16. Радиостанция "Love radio".     17. Информагентство "Кыргызинфо".     18. Горнолыжная база "Норус".     19. "Энергобанк".     20. Сеть автозаправок НК "Альянс".     21. Сотовая сеть "БИТЕЛ".     22. Сотовая сеть "Fonex".     23. Санаторий "Иссык-Куль ("Аврора")".     24. Земельный  участок   на   территории   санатория   "Кыргызскоевзморье".     25. Пансионат "Гулкайыр".     26. Торговый дом "Silk Way".     27. Ресторан "Irish Pub".     28. Ресторан "Манчестер".     29. Дискоклуб "First".     30. Ресторан "STARS".     31. Сеть супермаркетов "Народный".     32. Гостиница "Бишкек".     33. Государственное предприятие "Темир".     34. АО "Кумтор".     35. ОсОО "Элкат".     36. Телеканал "Пирамида".     37. Телеканал "НБТ".     38. Салон красоты "SPA studio".     39. Токмакский стекольный завод "Интергласс".     40. Станция "Барат-Мерседес".     41. Джалал-Абадский хлопковый завод.     42. Незавершенное   здание   Учреждения  "Общественная  библиотекаэкс-президента Кыргызской Республики и его личный архив".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9sh1xb0qhzkjww3itbis">
      <w:r>
        <w:rPr>
          <w:rFonts w:ascii="Arial" w:cs="Arial" w:eastAsia="Arial" w:hAnsi="Arial"/>
          <w:color w:val="132D3F"/>
          <w:sz w:val="16"/>
          <w:szCs w:val="16"/>
          <w:u w:val="single"/>
        </w:rPr>
        <w:t xml:space="preserve">dalil.kg/document/43489</w:t>
      </w:r>
    </w:hyperlink>
  </w:p>
  <w:p>
    <w:pPr>
      <w:spacing w:after="0" w:before="40"/>
      <w:jc w:val="center"/>
    </w:pPr>
    <w:hyperlink w:history="1" r:id="rIdwegmk4eofcp30osqnqfb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tmwec-f85zmdtsmrhpif" Type="http://schemas.openxmlformats.org/officeDocument/2006/relationships/hyperlink" Target="https://dalil.kg/document/430967" TargetMode="External"/><Relationship Id="rId3fhkfz9xuz2lup2jftnr8" Type="http://schemas.openxmlformats.org/officeDocument/2006/relationships/hyperlink" Target="https://dalil.kg/document/4283" TargetMode="External"/><Relationship Id="rIdtut8x2gpslkvg9rq3fjpx" Type="http://schemas.openxmlformats.org/officeDocument/2006/relationships/hyperlink" Target="https://dalil.kg/document/43489#1" TargetMode="External"/><Relationship Id="rIdu7szltsid-fnmkx597b-u" Type="http://schemas.openxmlformats.org/officeDocument/2006/relationships/hyperlink" Target="https://dalil.kg/document/43489#2"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9sh1xb0qhzkjww3itbis" Type="http://schemas.openxmlformats.org/officeDocument/2006/relationships/hyperlink" Target="https://dalil.kg/document/43489" TargetMode="External"/><Relationship Id="rIdwegmk4eofcp30osqnqfb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2026-09-23T19:18:21.281Z</dcterms:created>
  <dcterms:modified xsi:type="dcterms:W3CDTF">2026-09-23T19:18:21.281Z</dcterms:modified>
</cp:coreProperties>
</file>

<file path=docProps/custom.xml><?xml version="1.0" encoding="utf-8"?>
<Properties xmlns="http://schemas.openxmlformats.org/officeDocument/2006/custom-properties" xmlns:vt="http://schemas.openxmlformats.org/officeDocument/2006/docPropsVTypes"/>
</file>