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</w:t>
      </w:r>
      <w:r>
        <w:rPr>
          <w:rFonts w:ascii="Arial" w:cs="Arial" w:eastAsia="Arial" w:hAnsi="Arial"/>
          <w:sz w:val="24"/>
          <w:szCs w:val="24"/>
        </w:rPr>
        <w:t xml:space="preserve">апреля</w:t>
      </w:r>
      <w:r>
        <w:rPr>
          <w:rFonts w:ascii="Arial" w:cs="Arial" w:eastAsia="Arial" w:hAnsi="Arial"/>
          <w:sz w:val="24"/>
          <w:szCs w:val="24"/>
        </w:rPr>
        <w:t xml:space="preserve"> 2023 года УП № 102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прекращении полномочий судьи местного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4 </w:t>
      </w:r>
      <w:hyperlink w:history="1" r:id="rIdyk32z5uqc1zqmgqncri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qwg3ou2sbd2sqyga-tp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 части 2 </w:t>
      </w:r>
      <w:hyperlink w:history="1" r:id="rIdorqvjppqgmefxyp8yyd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судей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судьи Токтогульского районного суда Джалал-Абадской области Ибраимовой Жылдыз Белековны, освободив от должности судьи местного суда Кыргызской Республики в связи с уходом в отставку.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0mrk_hzfd-ligull_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dalil.kg/document/434936</w:t>
      </w:r>
    </w:hyperlink>
  </w:p>
  <w:p>
    <w:pPr>
      <w:spacing w:after="0" w:before="40"/>
      <w:jc w:val="center"/>
    </w:pPr>
    <w:hyperlink w:history="1" r:id="rIdzwlaqp-oruf-huszqsh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32z5uqc1zqmgqncridy" Type="http://schemas.openxmlformats.org/officeDocument/2006/relationships/hyperlink" Target="https://dalil.kg/document/112213#st_70" TargetMode="External"/><Relationship Id="rIdqwg3ou2sbd2sqyga-tpax" Type="http://schemas.openxmlformats.org/officeDocument/2006/relationships/hyperlink" Target="https://dalil.kg/document/112213#st_96" TargetMode="External"/><Relationship Id="rIdorqvjppqgmefxyp8yydfz" Type="http://schemas.openxmlformats.org/officeDocument/2006/relationships/hyperlink" Target="https://dalil.kg/document/112311#st_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0mrk_hzfd-ligull_sb" Type="http://schemas.openxmlformats.org/officeDocument/2006/relationships/hyperlink" Target="https://dalil.kg/document/434936" TargetMode="External"/><Relationship Id="rIdzwlaqp-oruf-huszqsh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2026-09-28T15:42:00.743Z</dcterms:created>
  <dcterms:modified xsi:type="dcterms:W3CDTF">2026-09-28T15:42:00.743Z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