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УТРАТИЛ СИЛУ
 в соответствии с </w:t>
      </w:r>
      <w:hyperlink w:history="1" r:id="rIdyn1bjv4jdzy3c1mug5sb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30 декабря 2016 года УП № 309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октября 2005 года УП № 457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Концепции совершенствования системы гарантированной государством юридической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задач, определенных в </w:t>
      </w:r>
      <w:r>
        <w:rPr>
          <w:rFonts w:ascii="Arial" w:cs="Arial" w:eastAsia="Arial" w:hAnsi="Arial"/>
          <w:sz w:val="24"/>
          <w:szCs w:val="24"/>
        </w:rPr>
        <w:t xml:space="preserve">Комплексной основе развития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до 2010 года и </w:t>
      </w:r>
      <w:r>
        <w:rPr>
          <w:rFonts w:ascii="Arial" w:cs="Arial" w:eastAsia="Arial" w:hAnsi="Arial"/>
          <w:sz w:val="24"/>
          <w:szCs w:val="24"/>
        </w:rPr>
        <w:t xml:space="preserve">Национальной программе</w:t>
      </w:r>
      <w:r>
        <w:rPr>
          <w:rFonts w:ascii="Arial" w:cs="Arial" w:eastAsia="Arial" w:hAnsi="Arial"/>
          <w:sz w:val="24"/>
          <w:szCs w:val="24"/>
        </w:rPr>
        <w:t xml:space="preserve"> "Права человека" на период 2002-2010 годы, по обеспечению эффективной, доступной защиты прав и свобод человека и дальнейшему совершенствованию системы оказания гарантированной государством юридической помощи в соответствии с конституционными гарантиями и нормами международного права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прилагаемую </w:t>
      </w:r>
      <w:r>
        <w:rPr>
          <w:rFonts w:ascii="Arial" w:cs="Arial" w:eastAsia="Arial" w:hAnsi="Arial"/>
          <w:sz w:val="24"/>
          <w:szCs w:val="24"/>
        </w:rPr>
        <w:t xml:space="preserve">Концепцию</w:t>
      </w:r>
      <w:r>
        <w:rPr>
          <w:rFonts w:ascii="Arial" w:cs="Arial" w:eastAsia="Arial" w:hAnsi="Arial"/>
          <w:sz w:val="24"/>
          <w:szCs w:val="24"/>
        </w:rPr>
        <w:t xml:space="preserve"> совершенствования системы гарантированной государством юридической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принять необходимые меры по реализации прилагаемой </w:t>
      </w:r>
      <w:r>
        <w:rPr>
          <w:rFonts w:ascii="Arial" w:cs="Arial" w:eastAsia="Arial" w:hAnsi="Arial"/>
          <w:sz w:val="24"/>
          <w:szCs w:val="24"/>
        </w:rPr>
        <w:t xml:space="preserve">Концепции</w:t>
      </w:r>
      <w:r>
        <w:rPr>
          <w:rFonts w:ascii="Arial" w:cs="Arial" w:eastAsia="Arial" w:hAnsi="Arial"/>
          <w:sz w:val="24"/>
          <w:szCs w:val="24"/>
        </w:rPr>
        <w:t xml:space="preserve">, включая решение организационных, финансовых и иных вопросов.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txo9nxun9xhvlg72ssy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dalil.kg/document/4356</w:t>
      </w:r>
    </w:hyperlink>
  </w:p>
  <w:p>
    <w:pPr>
      <w:spacing w:after="0" w:before="40"/>
      <w:jc w:val="center"/>
    </w:pPr>
    <w:hyperlink w:history="1" r:id="rId1xk6ub2pavrviujdx-t8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n1bjv4jdzy3c1mug5sb0" Type="http://schemas.openxmlformats.org/officeDocument/2006/relationships/hyperlink" Target="https://dalil.kg/document/6935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txo9nxun9xhvlg72ssy9" Type="http://schemas.openxmlformats.org/officeDocument/2006/relationships/hyperlink" Target="https://dalil.kg/document/4356" TargetMode="External"/><Relationship Id="rId1xk6ub2pavrviujdx-t8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2026-09-24T13:21:54.002Z</dcterms:created>
  <dcterms:modified xsi:type="dcterms:W3CDTF">2026-09-24T13:21:54.002Z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