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nch1abkqoyfyxrilleme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Приложение                                                     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13 апреля 2006 года № 172                         СРЕДНЕСРОЧНАЯ СТРАТЕГИЯ                 совершенствования налоговой политики               в Кыргызской Республике на 2006-2008 годы                    1. Проводимая налоговая политика      В Кыргызской Республике налоговая политика последних лет  (с  2001года)  проводилась в рамках Концепции совершенствования налоговой поли-тики (с 2001 года) и Стратегии фискальной реформы (с 2002 года). Основ-ные изменения налогового законодательства,  коренным образом повлиявшиена проведение налоговой реформы, были внесены в 2001-2004 годах.     В области  доходов бюджета последние четыре года характеризовалисьтенденцией устойчивого роста бюджетных поступлений. Доходы консолидиро-ванного  бюджета за этот период возросли на 2,3 процента ВВП или с 17,0процента в 2001 г. до 19,3 процента ВВП в 2004 году.     Главным источником,  обеспечившим рост бюджетных доходов,  явилисьналоговые поступления. Объем налоговых сборов увеличился за эти годы на2,5 процентных пункта ВВП с 12,4 процента до 14,9 процента ВВП. Средне-годовой темп роста налоговых доходов в этот период составил 116,2  про-цента  при среднегодовом номинальном росте производства ВВП на 9,6 про-цента.  Более того, в структуре бюджетных доходов доля налоговых сбороввозросла  практически  на  4 процентных пункта,  достигнув отметки 77,1процента от общих доходов,  в то время как в 2001 году этот  показательсоставлял 73,3 процента.     В целях снижения бремени прямых налогов и стимулирования  деятель-ности  хозяйствующих субъектов ставка налога на прибыль юридических лицв 2002-2003 годах была снижена с 30 до 20 процентов (в 2002 году -  длявсех  предприятий,  за исключением субъектов естественных и разрешенныхмонополий, и в 2003 году - для монополистов).     Несмотря на  номинальное  сокращение сборов налога (порядка на 2,5процента - 7,5 процента в сравнении с объемом 2001 года), анализ предс-тавленных  деклараций  по итогам финансовой деятельности предприятий за2002-2003 годы показал, что снижение ставки позволило увеличить налого-облагаемую базу на 30-35 процентов.     Важным и ощутимым как для физических лиц, так и для бюджета и эко-номики  в целом было изменение в 2002 году шкалы начисления подоходногоналога с физических лиц.  Для легализации теневых доходов  максимальнаяставка подоходного налога была снижена с 33 до 20 процентов.  В отличиеот ранее действующей четырехуровневой шкалы ставок (5  процентов  -  33процента) установлены две ставки в 10 процентов и 20 процентов с однов-ременным увеличением размера необлагаемого минимума с 400 до 650  сомовминимальной месячной заработной платы, принятым в целях защиты малоиму-щих слоев населения.     Несмотря на снижение максимальной ставки налога, поступления подо-ходного налога, удерживаемого работодателями, за два года выросли на 28процентов, а поступления налога с индивидуальных предпринимателей, дек-ларирующих доходы, увеличились более чем в 1,5 раза.     Стабильность поступлений была обеспечена также расширением патент-ной системы налогообложения.  На сегодняшний день перечень видов эконо-мической  деятельности,  налогообложение  которых осуществляется на па-тентной основе,  расширен до 130 видов.  За период 2001-2004 годы коли-чество выданных патентов возросло на 26,8 процента с 477,5 тыс. штук до605,5 тыс.  штук. В результате этого по итогам 2004 года поступления отпатентной  системы налогообложения в сравнении с уровнем 2003 года воз-росли на 33,4 процента. По сравнению с 2001 годом поступления от выдачипатентов увеличились более чем в 1,8 раза.     С учетом роста налога от всех источников доля подоходного налога вобъеме ВВП в 2004 году возросла на 0,1 процентных пункта ВВП и состави-ла 1,5 процента ВВП.     Признавая необходимость  усиления роли косвенного налогообложения,за период 2001-2004 годы принимались меры,  направленные на использова-ние потенциальных преимуществ налога на добавленную стоимость как одно-го из основных источников пополнения доходной части бюджета.     Для повышения  уровня  налогового  администрирования и обеспеченияполного учета товаров с мая 2003 года была внедрена система счетов-фак-тур по НДС как бланков строгой отчетности.     В целях снижения налогового бремени хозяйствующих субъектов  отме-нен НДС на лекарственные средства. Несмотря на некоторые потери бюджета(при импорте и производстве лекарственных  средств),  благодаря  отменеНДС было достигнуто:  1) увеличение почти в 3 раза объема ввоза лекарс-твенных средств;  2) частичная легализация теневого рынка лекарств;  3)высокое насыщение рынка медикаментами.     В рамках совершенствования законодательной базы, в целях поддержкиэкспортного  потенциала страны и повышения прозрачности процедур возме-щения налога на добавленную стоимость в июле 2003 года было разработанои утверждено новое Положение о зачете, возврате и возмещении из бюджетасумм переплат по налогам и платежам.  Вследствие этого за последние двагода наблюдается увеличение уровня возмещаемости НДС по экспортным пос-тавкам.  Так,  если в 2001 году доля возмещения налога от предъявленнойхозяйствующими субъектами суммы составляла 69,2 процента, в 2002 году -92,7 процента,  то уже по итогам 2003 года предприятиям-экспортерам прифактически  предъявленной  сумме к возмещению в размере 257,3 млн.сомовбыло возмещено из бюджета 295,5 млн.сомов с учетом остатка  невозмещен-ной суммы за предыдущие годы. В 2004 году предприятиям-экспортерам быловозмещено из бюджета 409,4 млн.сомов НДС,  превысив  при  этом  уровеньвозмещаемости предыдущего года на 38,5 процента.     Положительное воздействие на динамику объемов импорта и  поступле-ния  налогов  оказало  снижение ставок акцизного налога на бензин и ди-зельное топливо.  В течение 2003-2004 годов ставка акцизного налога  набензин была снижена с 3000 до 800 сомов за тонну,  на дизельное топливо- с 800 до 200 сомов за тонну.  В результате снижения ставок  акцизногоналога  облагаемые  объемы импорта бензина и дизельного топлива за пос-ледние два года выросли практически в три раза.  При этом  данная  мераобеспечивала  ежегодно  более 30 процентов от общего увеличения налоговна импорт или порядка 340 млн.сомов в среднем за год.  Снижение  акцизана  бензин и дизельное топливо оказало также позитивное влияние на уве-личение объемов товарооборота горюче-смазочных материалов  внутри  рес-публики, включая розничную и оптовую торговлю.     Начиная с декабря 2003 года были дифференцированы и установлены  впривязке к розничным ценам ставки акцизного налога на табачные изделия.Установление гибкой шкалы ставок, как показала практика, способствовалозначительному  повышению  эффективности  фискального администрирования.Свидетельством тому является обеспечение значительного роста сборов  нафоне относительного сохранения структуры рынка табачных изделий и сред-ней стоимости сигарет.  Так, по итогам 2004 года поступления налогов отимпорта и производства табачных изделий выросли на 27,5 процента или на116,8 млн.сомов,  в том числе акцизные сборы - на 16,9 процента или  на43,3 млн.сомов.     В рамках реформирования налоговой системы с  2002  года  отдельныевиды  предпринимательской  деятельности были переведены на обязательноеналогообложение на патентной основе.  Данная мера привела в 2002 году кдополнительным   поступлениям  в  размере  63,2  млн.сомов.  В  течение2003-2004 годов поступления  доходов  от  обязательного  патентированияежегодно возрастали на 27,4 процента или порядка на 20 млн.сомов.     В связи с увеличением в 2002 году предельной ставки налога с  роз-ничных  продаж до 4 процентов и в результате улучшения налогового адми-нистрирования прирост налога за 2002-2004 годы составил 0,2  процентныхпункта ВВП или в среднем за год более чем на 20 процентов.     Был принят новый Таможенный кодекс Кыргызской Республики, вступив-ший в силу с 1 января 2005 года,  который включает в себя принципиальноновые положения о применении современных таможенных процедур, и положе-ния, значительно упрощающие процедуры таможенного оформления и контролятоваров и транспортных средств,  перемещаемых через таможенную  границуКыргызской Республики.     В целях стимулирования хозяйствующих субъектов на погашение  нало-говой  задолженности принят Закон Кыргызской Республики "О реструктури-зации задолженности по начисленным  налогам,  процентам,  финансовым  иштрафным санкциям", предусматривающий списание задолженности по процен-там и финансовым санкциям хозяйствующих субъектов,  погасивших основнуюзадолженность по налогам.     Кроме того,  в целях создания эффективных механизмов борьбы с кор-рупцией  и злоупотреблением должностными полномочиями принят Закон Кыр-гызской Республики "О декларировании и публикации сведений  о  доходах,обязательствах  и имуществе лиц,  замещающих политические и иные специ-альные государственные должности,  а также их  близких  родственников",предусматривающий  введение системы декларирования и публикации доходови имущества лиц, занимающих высшие государственные должности.                       2. Цель налоговой политики      Главной целью налоговой политики является  проведение  эффективнойполитики  для  устойчивого экономического развития путем снижения общейналоговой нагрузки,  создание  благоприятных  условий  для  активизациивнешнеэкономической  деятельности  хозяйствующих  субъектов  КыргызскойРеспублики,  стимулирование инвестиционной активности,  улучшение адми-нистрирования налогов и исполнения государственных программ развития.                     3. Стратегия налоговой политики      Основополагающим направлением налоговой политики в соответствии соСтратегией будет являться дальнейшее снижение  налогового  бремени  хо-зяйствующих субъектов.     При этом в целях дальнейшего продвижения Стратегии налоговой поли-тики предполагается реализация следующих наиболее важных мер:     принятие нового Налогового кодекса, предусматривающего:     - утверждение положений об эффективном взимании налога на недвижи-мость.  После окончательного введения Налогового  кодекса,  рассмотретьвозможность отмены многочисленных местных налогов и снижения ставок не-рыночных налогов вплоть до отмены (налог на автодороги, ФПЛЧС);     - увеличение налога на автотранспортные средства в три раза;     - дальнейшее снижение ставки налога на прибыль предприятий с 20 до10 процентов с 1 января 2006 года, а для естественных разрешенных моно-полий - с 1 января 2007 года;     - отмена льгот по налогу на прибыль кредитных союзов;     - установление единой ставки подоходного налога с физических лиц вразмере 10 процентов с базовым необлагаемым минимумом в 650 сомов;     - отмена льгот по подоходному налогу на лотерейные выигрыши и цен-ные подарки от предприятий;     - повышение регистрационного порога по НДС;     - отмена НДС на поставки сельскохозяйственной продукции;     - освобождение от уплаты НДС основных средств,  импортируемых  длясобственного производства, использования;     - повышение ставок акцизов на  алкогольную  продукцию  без  отменыдругих акцизов;     - пересмотр ставок земельного налога;     - ликвидация всех СЭЗ, за исключением Бишкекской;     - разработка закона о легализации доходов;     - исследование  возможности введения "минимального условно-расчет-ного налогооблагаемого дохода".     Указанные мероприятия предполагают следующее:     1. Принятие нового Налогового кодекса Кыргызской Республики.     Разработка новой редакции Налогового кодекса Кыргызской Республикинаправлена на решение ряда принципиальных задач,  прежде всего созданиемаксимально благоприятных условий для:     - реализации данной Стратегии налоговой политики в Кыргызской Рес-публике;     - активизации деятельности субъектов предпринимательства;     - притока инвестиций;     - улучшения налогового администрирования;     - создания условий для справедливого налогообложения;     - гармонизации налогового законодательства с другими законодатель-ными   актами  Кыргызской  Республики  и  в  целом  с  налогообложениемстран-партнеров;     - исключения противоречий и неоднозначного толкования норм Налого-вого кодекса Кыргызской Республики;     - систематизации  налоговых правоотношений в Кыргызской Республикес учетом последних теоретических разработок в области налогового права.     При этом  новая  редакция Налогового кодекса Кыргызской Республикибудет основана на следующих принципах налогообложения:     - обязательности налогообложения;     - определенности налогообложения;     - справедливости налогообложения;     - единства налоговой системы;     - стабильности налогового режима для инвесторов;     - гласности законодательства о налогах и сборах.     2. Утверждение  положений об эффективном взимании налога на недви-жимость, после окончательного введения которого рассмотреть возможностьотмены  многочисленных местных налогов и снижения ставок нерыночных на-логов вплоть до отмены (налог на автодороги, ФПЛЧС).     Снижение ставок  или  полная отмена отчислений в ФПЛЧС и налога запользование автомобильными дорогами не приведет к значительному  сокра-щению  налогового  бремени  для хозяйствующих субъектов (так как ставкиминимальны),  а потери бюджета при этом  будут  существенными.  Поэтомуданная  мера будет осуществляться при условии определения компенсацион-ных источников пополнения доходной части бюджета,  одним из которых яв-ляется налог на недвижимое имущество.     3. Дальнейшее снижение ставки налога на прибыль предприятий  с  20до  10  процентов с 1 января 2006 года,  а для естественных разрешенныхмонополий - с 1 января 2007 года.     4. Отмена льгот по налогу на прибыль кредитных союзов.     5. Легализация реальной прибыли хозяйствующих субъектов.     6. Установление  единой ставки подоходного налога с физических лицв размере 10 процентов с базовым необлагаемым минимумом в 650 сомов.     7. Отмена  льгот  по  подоходному  налогу на лотерейные выигрыши иценные подарки от предприятий.     Данная мера  направлена  на  справедливое  налогообложение и будетспособствовать легализации заработной платы хозяйствующих  субъектов  иподдержке сотрудников бюджетной сферы.     8. Повышение регистрационного порога по НДС до 2,5 миллиона сомов,улучшение администрирования НДС.     9. Отмена НДС на поставки сельскохозяйственной продукции.     10. Освобождение от уплаты НДС основных средств, импортируемых длясобственного производства, использования.     11. Поддержка  хозяйствующих  субъектов  по  обновлению и развитиюпроизводственных мощностей.     12. Повышение  ставок  акцизов на алкогольную продукцию без отменыдругих акцизов.     Данные меры  позволят улучшить администрирование,  усилить ответс-твенность налогоплательщиков и повлияют на  пополнение  доходной  частибюджета.     13. Пересмотр ставок земельного налога.     Ведение справедливого  налогообложения и улучшение администрирова-ния.     Увеличение ставок  налога  только  в городах на земли несельскохо-зяйственного назначения и на приусадебные участки в три раза.     14. Ликвидация всех СЭЗ, за исключением Бишкекской.     Ведение справедливого налогообложения и улучшение  администрирова-ния.     15. Разработка закона о легализации доходов.     Данный закон должен предусматривать проведение государством исклю-чительно разовой акции по легализации денег,  движимого  и  недвижимогоимущества граждан Кыргызской Республики, которые ранее были выведены излегального экономического оборота и не были задекларированы.     Принятие закона позволит привлечь дополнительные финансовые средс-тва в экономику Кыргызстана.     Необходимо исследовать возможность введения минимального вмененно-го налогооблагаемого дохода,  упрощения и  совершенствования  налоговойсистемы субъектов малого предпринимательства.     Наряду с проведением указанных мероприятий  налоговой  политики  вКыргызской  Республике в рамках данной Стратегии налоговой политики не-обходимо уделить внимание повышению эффективности администрирования пу-тем:     - снижения порога выявленных при сокрытии налогов и сборов,  послекоторого наступает уголовная ответственность;     - ужесточения ответственности за нарушение ведения  учета  доходов(в т.ч. за нарушение законодательства по применению ККМ и др.);     - разработка механизмов, направленных на улучшение администрирова-ния применения ККМ;     - упрощения механизма взыскания в бюджет суммы налоговой задолжен-ности, признанной хозяйствующим субъектом;     - бесспорного взыскания налоговой задолженности с расчетного счетав банках суммы, признанной налогоплательщиком налоговой задолженности;     - повышения заработной платы работников налоговой службы;     - гарантирования  социальной  защиты  работников налоговых органов(пенсии, пособия, лечение и т.д.);     - автоматизации и модернизации налоговой службы.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3lnmp1yxzbx7n_0lzqp">
      <w:r>
        <w:rPr>
          <w:rFonts w:ascii="Arial" w:cs="Arial" w:eastAsia="Arial" w:hAnsi="Arial"/>
          <w:color w:val="132D3F"/>
          <w:sz w:val="16"/>
          <w:szCs w:val="16"/>
          <w:u w:val="single"/>
        </w:rPr>
        <w:t xml:space="preserve">dalil.kg/document/4447</w:t>
      </w:r>
    </w:hyperlink>
  </w:p>
  <w:p>
    <w:pPr>
      <w:spacing w:after="0" w:before="40"/>
      <w:jc w:val="center"/>
    </w:pPr>
    <w:hyperlink w:history="1" r:id="rId-7wsyeyui8qquybnsk-s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h1abkqoyfyxrillemes"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3lnmp1yxzbx7n_0lzqp" Type="http://schemas.openxmlformats.org/officeDocument/2006/relationships/hyperlink" Target="https://dalil.kg/document/4447" TargetMode="External"/><Relationship Id="rId-7wsyeyui8qquybnsk-s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2026-09-23T19:34:08.976Z</dcterms:created>
  <dcterms:modified xsi:type="dcterms:W3CDTF">2026-09-23T19:34:08.976Z</dcterms:modified>
</cp:coreProperties>
</file>

<file path=docProps/custom.xml><?xml version="1.0" encoding="utf-8"?>
<Properties xmlns="http://schemas.openxmlformats.org/officeDocument/2006/custom-properties" xmlns:vt="http://schemas.openxmlformats.org/officeDocument/2006/docPropsVTypes"/>
</file>