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                 в соответствии с </w:t>
      </w:r>
      <w:hyperlink w:history="1" r:id="rIdnn0wpckb9kqvchhzdoi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4 сентября 2008 года УП № 317   г. Бишкек, Дом Правительстваот 26 марта 2007 года № 108                       УКАЗ ПРЕЗИДЕНТА КЫРГЫЗСКОЙ РЕСПУБЛИКИ                                                 О преобразовании Государственной телерадиовещательной компании           Кыргызской Республики в Национальную телерадиовещательную                      корпорацию Кыргызской Республики                     В редакции Указа Президента КР                   от </w:t>
      </w:r>
      <w:hyperlink w:history="1" r:id="rIdqgxvy92nskrcpcnswhl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апреля 2007 года № 164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     В    целях    повышения    эффективности   деятельности    и    дальнейшегосовершенствования  национального телерадиовещания, а также принимая  во вниманиеобращения  представителей гражданского общества и политических партий, депутатовЖогорку Кенеша Кыргызской Республики, постановляю:      1.  Преобразовать Государственную телерадиовещательную компапию  КыргызскойРеспублики в Национальную телерадиовещательную корпорацию Кыргызской Республики.      2. Утратил силу.      В редакции Указа Президента КР от </w:t>
      </w:r>
      <w:hyperlink w:history="1" r:id="rIdslysrlbjchqo3sp1m4t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апреля 2007 года № 164</w:t>
        </w:r>
      </w:hyperlink>
      <w:r>
        <w:rPr>
          <w:rFonts w:ascii="Arial" w:cs="Arial" w:eastAsia="Arial" w:hAnsi="Arial"/>
          <w:sz w:val="24"/>
          <w:szCs w:val="24"/>
        </w:rPr>
        <w:t xml:space="preserve">      3. Рекомендовать  Жогорку  Кенешу  Кыргызской  Республики  в  установленном порядке  в  двухмесячный срок сформировать высший орган управления  Национальной телерадиовещательной корпорации Кыргызской Республики.    В редакции Указа Президента КР от </w:t>
      </w:r>
      <w:hyperlink w:history="1" r:id="rIdeipr_mozi4tw1fpo4rv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апреля 2007 года № 164</w:t>
        </w:r>
      </w:hyperlink>
      <w:r>
        <w:rPr>
          <w:rFonts w:ascii="Arial" w:cs="Arial" w:eastAsia="Arial" w:hAnsi="Arial"/>
          <w:sz w:val="24"/>
          <w:szCs w:val="24"/>
        </w:rPr>
        <w:t xml:space="preserve">         4. Со дня формирования высшего органа управления Национальной телерадиовеща-тельной  корпорации  Кыргызской  Республики признать утратившими силу следующие указы Президента Кыргызской Республики:     -  «О  вопросах  Государственной телерадиовещательной  компании  КыргызскойРеспублики» </w:t>
      </w:r>
      <w:hyperlink w:history="1" r:id="rIdkamgoahl82hoiy31vxa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марта 2006 года №145;</w:t>
        </w:r>
      </w:hyperlink>
      <w:r>
        <w:rPr>
          <w:rFonts w:ascii="Arial" w:cs="Arial" w:eastAsia="Arial" w:hAnsi="Arial"/>
          <w:sz w:val="24"/>
          <w:szCs w:val="24"/>
        </w:rPr>
        <w:t xml:space="preserve">     -   «О  внесении  изменении  и  дополнений  в  Указ  Президента  КыргызскойРеспублики  «О вопросах Государственной телерадиовещательной компании КыргызскойРеспублики» от 28 марта 2006 года» от </w:t>
      </w:r>
      <w:hyperlink w:history="1" r:id="rIdnqpy6if5cw-m0tj6lhz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2007 года №61.</w:t>
        </w:r>
      </w:hyperlink>
      <w:r>
        <w:rPr>
          <w:rFonts w:ascii="Arial" w:cs="Arial" w:eastAsia="Arial" w:hAnsi="Arial"/>
          <w:sz w:val="24"/>
          <w:szCs w:val="24"/>
        </w:rPr>
        <w:t xml:space="preserve">     В редакции Указа Президента КР от </w:t>
      </w:r>
      <w:hyperlink w:history="1" r:id="rIdunku1ksxztw6equpw9c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апреля 2007 года № 164</w:t>
        </w:r>
      </w:hyperlink>
      <w:r>
        <w:rPr>
          <w:rFonts w:ascii="Arial" w:cs="Arial" w:eastAsia="Arial" w:hAnsi="Arial"/>
          <w:sz w:val="24"/>
          <w:szCs w:val="24"/>
        </w:rPr>
        <w:t xml:space="preserve">     5. Настоящий Указ вступает в силу со дня подписания.      Президент     Кыргызской Республики                          К. 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-q3ome-klegz1018k7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dalil.kg/document/4590</w:t>
      </w:r>
    </w:hyperlink>
  </w:p>
  <w:p>
    <w:pPr>
      <w:spacing w:after="0" w:before="40"/>
      <w:jc w:val="center"/>
    </w:pPr>
    <w:hyperlink w:history="1" r:id="rId-ijjaqf-eaz73ywhvpq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0wpckb9kqvchhzdoiji" Type="http://schemas.openxmlformats.org/officeDocument/2006/relationships/hyperlink" Target="https://dalil.kg/document/4775" TargetMode="External"/><Relationship Id="rIdqgxvy92nskrcpcnswhlyz" Type="http://schemas.openxmlformats.org/officeDocument/2006/relationships/hyperlink" Target="https://dalil.kg/document/4600" TargetMode="External"/><Relationship Id="rIdslysrlbjchqo3sp1m4tu2" Type="http://schemas.openxmlformats.org/officeDocument/2006/relationships/hyperlink" Target="https://dalil.kg/document/4600" TargetMode="External"/><Relationship Id="rIdeipr_mozi4tw1fpo4rvgp" Type="http://schemas.openxmlformats.org/officeDocument/2006/relationships/hyperlink" Target="https://dalil.kg/document/4600" TargetMode="External"/><Relationship Id="rIdkamgoahl82hoiy31vxako" Type="http://schemas.openxmlformats.org/officeDocument/2006/relationships/hyperlink" Target="https://dalil.kg/document/4437" TargetMode="External"/><Relationship Id="rIdnqpy6if5cw-m0tj6lhzwd" Type="http://schemas.openxmlformats.org/officeDocument/2006/relationships/hyperlink" Target="https://dalil.kg/document/4579" TargetMode="External"/><Relationship Id="rIdunku1ksxztw6equpw9cqj" Type="http://schemas.openxmlformats.org/officeDocument/2006/relationships/hyperlink" Target="https://dalil.kg/document/460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-q3ome-klegz1018k7px" Type="http://schemas.openxmlformats.org/officeDocument/2006/relationships/hyperlink" Target="https://dalil.kg/document/4590" TargetMode="External"/><Relationship Id="rId-ijjaqf-eaz73ywhvpq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2026-09-24T04:55:25.314Z</dcterms:created>
  <dcterms:modified xsi:type="dcterms:W3CDTF">2026-09-24T04:55:25.314Z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