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сентября 2007 года УП № 402                  УКАЗ ПРЕЗИДЕНТА КЫРГЫЗСКОЙ РЕСПУБЛИКИ            О повышении размеров пенсий с 1 октября 2007 года      В целях  поддержания жизненного уровня пенсионеров республики пос-тановляю:     1. Установить  с 1 октября 2007 года базовую часть пенсий,  назна-ченных согласно </w:t>
      </w:r>
      <w:hyperlink w:history="1" r:id="rIdkhd_zoeqrx8oad9vy4k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  пенси-онном социальном страховании", в размере 400 сомов.     2. Повысить с 1 октября 2007 года на 10 процентов сумму  страховыхчастей пенсий,  назначенных до 1 октября 2007 года в соответствии с </w:t>
      </w:r>
      <w:hyperlink w:history="1" r:id="rIdz9xk8hevxz_qjs2-fy7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За-</w:t>
        </w:r>
      </w:hyperlink>
      <w:hyperlink w:history="1" r:id="rIdxbfutrqws6gazvtkdnz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государственном  пенсионном  социальномстраховании".     3. Размеры компенсационных выплат,  установленных в соответствии суказами  Президента  Кыргызской  Республики "О компенсационных выплатахпенсионерам в связи с повышением тарифов на электрическую энергию" </w:t>
      </w:r>
      <w:hyperlink w:history="1" r:id="rIdfkxrpm0xdptc37kdp8u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</w:t>
        </w:r>
      </w:hyperlink>
      <w:hyperlink w:history="1" r:id="rIdyph6myg57tqtc9gtkho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мая 2002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,  "О дополнительных мерах социальной поддержки уяз-вимых слоев населения в условиях введения единого тарифа на электричес-кую  энергию  для населения" </w:t>
      </w:r>
      <w:hyperlink w:history="1" r:id="rIdesxwackcbb8ziuc2pmh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апреля 2006 года № 192</w:t>
        </w:r>
      </w:hyperlink>
      <w:r>
        <w:rPr>
          <w:rFonts w:ascii="Arial" w:cs="Arial" w:eastAsia="Arial" w:hAnsi="Arial"/>
          <w:sz w:val="24"/>
          <w:szCs w:val="24"/>
        </w:rPr>
        <w:t xml:space="preserve">,  не подлежатизменению в связи с вытекающим из настоящего Указа перерасчетом  разме-ров пенсий.     4. Социальному фонду Кыргызской Республики обеспечить  в  установ-ленном  порядке  своевременный  перерасчет  пенсий и их выплату в новыхразмерах.     5. Настоящий Указ вступает в силу со дня подписания.      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hd_zoeqrx8oad9vy4khv" Type="http://schemas.openxmlformats.org/officeDocument/2006/relationships/hyperlink" Target="http://kodeks.duckdns.org/document/557" TargetMode="External"/><Relationship Id="rIdz9xk8hevxz_qjs2-fy7-p" Type="http://schemas.openxmlformats.org/officeDocument/2006/relationships/hyperlink" Target="http://kodeks.duckdns.org/document/557" TargetMode="External"/><Relationship Id="rIdxbfutrqws6gazvtkdnzm_" Type="http://schemas.openxmlformats.org/officeDocument/2006/relationships/hyperlink" Target="http://kodeks.duckdns.org/document/557" TargetMode="External"/><Relationship Id="rIdfkxrpm0xdptc37kdp8u12" Type="http://schemas.openxmlformats.org/officeDocument/2006/relationships/hyperlink" Target="http://kodeks.duckdns.org/document/3739" TargetMode="External"/><Relationship Id="rIdyph6myg57tqtc9gtkhowz" Type="http://schemas.openxmlformats.org/officeDocument/2006/relationships/hyperlink" Target="http://kodeks.duckdns.org/document/3739" TargetMode="External"/><Relationship Id="rIdesxwackcbb8ziuc2pmhvw" Type="http://schemas.openxmlformats.org/officeDocument/2006/relationships/hyperlink" Target="http://kodeks.duckdns.org/document/446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2026-09-23T06:42:53.879Z</dcterms:created>
  <dcterms:modified xsi:type="dcterms:W3CDTF">2026-09-23T06:42:53.879Z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