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                          </w:t>
      </w:r>
      <w:hyperlink w:history="1" r:id="rIdpitsn4m9b2jbaifo3afi_">
        <w:r>
          <w:rPr>
            <w:rFonts w:ascii="Arial" w:cs="Arial" w:eastAsia="Arial" w:hAnsi="Arial"/>
            <w:color w:val="1D4ED8"/>
            <w:sz w:val="24"/>
            <w:szCs w:val="24"/>
            <w:u w:val="single"/>
          </w:rPr>
          <w:t xml:space="preserve"> Указом</w:t>
        </w:r>
      </w:hyperlink>
      <w:r>
        <w:rPr>
          <w:rFonts w:ascii="Arial" w:cs="Arial" w:eastAsia="Arial" w:hAnsi="Arial"/>
          <w:sz w:val="24"/>
          <w:szCs w:val="24"/>
        </w:rPr>
        <w:t xml:space="preserve"> Президента                         Кыргызской Республики                   от 24 октября 1996 года N УП-309                                  УСТАВ              Ассоциации органов местного самоуправления                         Кыргызской Республики                           I. Общие положения     1.   Ассоциация   органов   местного   самоуправления   КыргызскойРеспублики (далее - Ассоциация) есть добровольное объединение  органовсамоуправления местных сообществ республики.    2. Основная цель Ассоциации - объединение усилий органов  местногосамоуправления  в  решении  стоящих  перед  ними  задач,  внедрении  иразвитии принципов самоуправления на местах,  оказание всесторонней  иквалифицированной  помощи органам местного самоуправления,  устранениеразобщенности  действий органов местного самоуправления и  организациямежмуниципальной кооперации, защита интересов местного  самоуправленияв   процессе   принятия   решений  и  законов  органами   государства,установление    связей    с    зарубежными   организациями    местногосамоуправления и изучение передового опыта,  его внедрение в практику,содействие  процессу формирования правового государства и гражданскогообщества.               II. Задачи и форма деятельности Ассоциации     3. Ассоциация  для  достижения  своих целей и успешного выполнениязадачи    -  способствует   созданию  необходимых организационно-правовых  ифинансово-экономических  условий  для  деятельности  органов  местногосамоуправления, развитию сотрудничества между ними;    - участвует в совершенствовании  действующего  законодательства  оместном   самоуправлении  и  других  законов,  затрагивающих  интересыместного самоуправления;    -    содействует    укреплению   социально-правовой   защищенностиработников  органов  местного  самоуправления,   организует  обучение,подготовку  и  переподготовку  кадров,  способствует  формированию   иразвитию у них необходимых профессиональных навыков;    - изучает  опыт  зарубежных стран в сфере местного самоуправления,заключает  договоры  с  национальными и  международными  организациямиместного  самоуправления и содействует развитию  международных  связейорганов местного самоуправления республики;    -   сотрудничает    с   государственными  и  иными   общественнымиорганизациями;    - оказывает методическую помощь органам местного самоуправления;    -  самостоятельно  или  совместно с государственными  органами   иобщественными  организациями проводит конференции,  семинары  и  т.д.,участвует в соответствующих международных мероприятиях;    - издает печатный орган Ассоциации;    -  содействует  разработке теоретических и  практических  вопросовсовершенствования и развития местного самоуправления;    - образует фонды развития местного самоуправления, открывает счетаАссоциации в банковских учреждениях страны;    - учреждает меры морального и материального  поощрения  работниковорганов  местного самоуправления за активную работу,  в  установленномпорядке  вносит  в  соответствующие  государственные  и  иные   органыпредложения    о    награждении   и   поощрении   особо   отличившихсяработников органов местного самоуправления;    -   организует  проведение  аттестации  должностных  лиц   органовместного самоуправления;    -   осуществляет    иные  формы  деятельности,    не   запрещенныезаконодательством и настоящим Уставом.    Ассоциация и его органы не обладают административными полномочиямипо  отношению  к  органам местного самоуправления   и   не   разрешаютспоры  между ними кроме случаев,  когда об этом письменно просят  самиспорящие стороны.                       III. Членство в Ассоциации     5. Членство в Ассоциации добровольное.  Членами  Ассоциации  могутбыть представительные органы местного самоуправления республики.    6. Прием в члены Ассоциации осуществляется ее Центральным  советомна основе решения местного кенеша о вступлении в Ассоциацию.    7. Члены Ассоциации  платят  вступительный  и  ежегодный  членскийвзносы. Размер взносов определяется Центральным советом Ассоциации.    8. Члены Ассоциации в лице своих полномочных представителей  имеютправо:    - избирать и быть избранными в органы Ассоциации;    - участвовать в мероприятиях, проводимых Ассоциацией;    -   вносить   на  обсуждение  органов  Ассоциации  предложения   икритические   замечания   по  всем  вопросам,    касающимся   местногосамоуправления,  а также деятельности самой Ассоциации;    -   пользоваться   всеми   видами  консультативной,   правовой   иметодической помощи, предоставляемой органами Ассоциации;    - обращаться  к  помощи  Ассоциации в защите своих прав и законныхинтересов;    - пользоваться издательской базой Ассоциации.    Члены Ассоциации обязаны активно участвовать в осуществлении задачАссоциации, соблюдать Устав и своевременно уплачивать членские взносы.    9.  Членство  в  Ассоциации прекращается по  решению  Центральногосовета   на  основании решения органов местного самоуправления  и  присистематическом нарушении Устава Ассоциации.                 IV. Порядок формирования и компетенция                          органов Ассоциации     10.   Органами  Ассоциации  являются:   республиканский   курултайпредставителей органов местного самоуправления,  Центральный  совет  иПравление, возглавляемое председателем Ассоциации.    Примечание:    а)  первый  состав  Центрального совета и председатель  Ассоциацииизбираются   открытым  или  тайным  голосованием  на   республиканскомсовещании   глав   местного  самоуправления  для  решений   неотложныхорганизационно-правовых  и финансово-экономических  вопросов  развитияместного   самоуправления   и  подготовки  республиканского   курултаяпредставителей органов местного самоуправления республики;    б)   по   решению  Центрального  совета  для  проверки  финансовойдеятельности  Правления  и исполнительного аппарата  Ассоциации  можетбыть  привлечена аудиторская служба.    11. Высшим органом Ассоциации является  республиканский  курултай,созываемый  не  реже  одного  раза  в  два  года.  Делегаты   курултаяизбираются в порядке и согласно норме представительства,  определяемымЦентральным советом.    Курултай  созывается  Центральным советом.  Внеочередной  курултайсозывается   по   инициативе  Центрального  совета либо по  требованиюодной трети членов Ассоциации.    Курултай  считается  правомочным,  если  в  его  работе  принимаютучастие не менее двух третей избранных делегатов.    12.   Курултай    рассматривает  любые  вопросы,   относящиеся   кдеятельности   Ассоциации.   Исключительной   компетенцией    курултаяявляются:    - принятие и изменение Устава;    - избрание Центрального совета, ревизионной комиссии.    Решения   курултая    по  вопросам  избрания  органов   Ассоциациипринимаются  простым  большинством голосов от   числа   присутствующихделегатов.  Форма  голосовая  (тайное  или  открытое)  устанавливаютсяделегатами курултая.    13.  Руководящим  органом  Ассоциации в  период  между  курултаямиявляется Центральный совет.    Центральный совет  состоит  из  51 члена,  избираемого по принципупредставительства от каждой области и города Бишкека.    Избранными в  состав  Центрального  совета  и ревизионной комиссиисчитаются   кандидаты,    набравшие   простое   большинство    голосовделегатов, участвующих в работе курултая.    14. Ассоциацию возглавляет  председатель,  избираемый  Центральнымсоветом   сроком  на  четыре  года.   Избранным  считается   кандидат,набравший более половины голосов членов Центрального совета по  итогамоткрытого или тайного голосования.    15.    Заседания   Центрального   совета   созываются   по    меренеобходимости, но не менее двух раз в год. Заседание правомочно,  еслив нем участвуют не менее половины членов Центрального совета.    Решения Центрального   совета  принимаются  открытым  голосованиембольшинством голосов присутствующих на заседании членов Совета.    16. Центральный совет Ассоциации:    - определяет пути реализации решений курултая;    - избирает Правление, председателя Ассоциации;    - заслушивает отчет Правления;    -   утверждает   годовые  бюджеты  Ассоциации,    планы   основныхмероприятий, программы;    - утверждает структуру и штаты аппарата Ассоциации;    -  вносит  в  государственные  органы  предложения,   связанные  сразвитием местного самоуправления и деятельностью Ассоциации;    -    в    установленном   порядке   представляет   к   награждениюгосударственными   наградами   работников   местного   самоуправления,принимает решения о наградах и поощрениях Ассоциации;    - решает другие вопросы, вытекающие из настоящего Устава.    17.   Исполнительным   органом  Ассоциации   является   Правление,избираемое   в  количестве  11 членов.  Правление  избирается  членамиЦентрального  совета открытым или тайным голосованием.  При  Правлениисоздается   исполнительный   аппарат,    состоящий   из   сотрудников,набираемых   на  контрактной  основе  согласно  штатному   расписанию.Сотрудники аппарата назначаются на должность председателем Ассоциации.    18. Правление:    - обеспечивает исполнение решений курултая, Центрального совета;    -   разрабатывает  проекты  годовых  бюджетов  Ассоциации,  плановосновных мероприятий, программ;    -  готовит  материалы  для  рассмотрения на  заседаниях  курултая,Центрального совета;    -   занимается   другой  текущей  деятельностью,   вытекающей   изнастоящего Устава.    Непосредственное   руководство   работой   аппарата   осуществляетпредседатель  Ассоциации  или  по его поручению один из  заместителей,который  несет персональную ответственность за состояние  текущих  делАссоциации.    19. Председатель Ассоциации:    - осуществляет общее руководство подготовкой вопросов,  подлежащихрассмотрению курултаем, Центральным советом и Правлением;    -  представляет  курултаю  отчет о своей  проделанной   работе   идеятельности Центрального совета;    -  в  период  между  курултаями и заседаниями Центрального  советаосуществляет руководство Правлением и текущей работой Ассоциации;    -   представляет   Ассоциацию  в  отношениях  с   государственнымиорганами, общественными организациями, а также в международных  связяхАссоциации;    - подписывает от имени Ассоциации, Центрального совета и Правлениядокументы, принимает обязательства;    - созывает заседания Центрального совета и Правления, руководит ихработой;    -  осуществляет   другие  полномочия в  соответствии  с  настоящимУставом.                    V. Финансы и имущество Ассоциации     20. Источниками образования денежных средств Ассоциации являются:    - вступительные и членские взносы;    -    отчисления    от   прибыли   предприятий    и    организаций,подведомственных Ассоциации;    - доходы от издательской деятельности;    - поступления от оказания различных услуг;    - поступления от добровольных пожертвований и взносов;    - поступления от внешнеэкономической деятельности, а также гранты;    -  другие  отчисления  и  доходы,  которые получает  Ассоциация  вустановленном законодательством порядке.    Ассоциация    создает   в   установленном   порядке   предприятия,организации  и  учреждения,   в  том числе  совместные  предприятия  сзарубежными   организациями,   для   решения   задач,   связанных    сдеятельностью органов местного самоуправления.    Для  обеспечения  своей  деятельности  Ассоциация  может  иметь  всобственности и арендовать здания,  сооружения,  оборудование и другоеимущество.    21. Ассоциация является юридическим лицом, имеет эмблему, печать иштамп со своим наименованием, имеет расчетный счет в банке.    22.   Деятельность   Ассоциации  может  быть  прекращена  решениемкурултая.   Все  остающиеся после ликвидации  Ассоциации  средства   иимущество передаются в равных долях органам местного самоуправления.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pkdqojyyguhl50b7tvby">
      <w:r>
        <w:rPr>
          <w:rFonts w:ascii="Arial" w:cs="Arial" w:eastAsia="Arial" w:hAnsi="Arial"/>
          <w:color w:val="132D3F"/>
          <w:sz w:val="16"/>
          <w:szCs w:val="16"/>
          <w:u w:val="single"/>
        </w:rPr>
        <w:t xml:space="preserve">dalil.kg/document/46619</w:t>
      </w:r>
    </w:hyperlink>
  </w:p>
  <w:p>
    <w:pPr>
      <w:spacing w:after="0" w:before="40"/>
      <w:jc w:val="center"/>
    </w:pPr>
    <w:hyperlink w:history="1" r:id="rIdplh0wjfii8cdttvytxwt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itsn4m9b2jbaifo3afi_" Type="http://schemas.openxmlformats.org/officeDocument/2006/relationships/hyperlink" Target="https://dalil.kg/document/4661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pkdqojyyguhl50b7tvby" Type="http://schemas.openxmlformats.org/officeDocument/2006/relationships/hyperlink" Target="https://dalil.kg/document/46619" TargetMode="External"/><Relationship Id="rIdplh0wjfii8cdttvytxwt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2026-09-24T00:20:43.066Z</dcterms:created>
  <dcterms:modified xsi:type="dcterms:W3CDTF">2026-09-24T00:20:43.066Z</dcterms:modified>
</cp:coreProperties>
</file>

<file path=docProps/custom.xml><?xml version="1.0" encoding="utf-8"?>
<Properties xmlns="http://schemas.openxmlformats.org/officeDocument/2006/custom-properties" xmlns:vt="http://schemas.openxmlformats.org/officeDocument/2006/docPropsVTypes"/>
</file>