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762xubck_5n4nm7qkxbt">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18 ноября 2002 года УП № 318               за исключением абзаца четвертого пункта 6                               Утверждено                          </w:t>
      </w:r>
      <w:hyperlink w:history="1" r:id="rIdfimvq7iqyedjb6latl_-e">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5 января 1995 года N 10                           ВРЕМЕННОЕ ПОЛОЖЕНИЕ         о районных и областных кенешах Кыргызской Республики                   (В редакции </w:t>
      </w:r>
      <w:r>
        <w:rPr>
          <w:rFonts w:ascii="Arial" w:cs="Arial" w:eastAsia="Arial" w:hAnsi="Arial"/>
          <w:sz w:val="24"/>
          <w:szCs w:val="24"/>
        </w:rPr>
        <w:t xml:space="preserve">Указа</w:t>
      </w:r>
      <w:r>
        <w:rPr>
          <w:rFonts w:ascii="Arial" w:cs="Arial" w:eastAsia="Arial" w:hAnsi="Arial"/>
          <w:sz w:val="24"/>
          <w:szCs w:val="24"/>
        </w:rPr>
        <w:t xml:space="preserve"> Президента КР от                     2 августа 1999 года УП N 196)                           1. Общие положения      1. Районы и области Кыргызской Республики являются территориальны-ми объединениями местных сообществ - аилов,  поселков и городов. Терри-ториальное самоуправление в районах и областях осуществляется через ке-неши районных и областных депутатов, избираемых населением района и об-ласти  на  основе свободного,  всеобщего и равного избирательного правапри тайном голосовании в ходе прямых выборов сроком на 4 года.     2. Районные и областные кенеши являются представительными органамитерриториального самоуправления и представляют интересы населения мест-ных сообществ соответствующей территории  в  пределах,  предусмотренныхзаконодательством.     3. Выборы  депутатов районных и областных кенешей проводятся в со-ответствии с Положением о выборах в районные и  областные  кенеши  Кыр-гызской Республики.     4. Депутаты  районных  и областных кенешей подотчетны перед своимиизбирателями.                2. Порядок формирования органов районных                          и областных кенешей      5. (Утратил силу)     6. Первое  организационное  заседание районных и областных кенешейсозывается не позднее трех недель после проведения выборов  председате-лем соответствующего кенеша предыдущего созыва.     Первое организационное заседание районного или  областного  кенешаоткрывает  председатель  или заместитель председателя районного или об-ластного кенеша предыдущего созыва. Председатель соответствующей терри-ториальной избирательной комиссии доводит до сведения кенеша информациюоб итогах выборов.     Депутаты районных  и областных кенешей на своем первом организаци-онном заседании избирают председателя кенеша,  одновременно являющегосяглавой самоуправления соответствующей территории.     Кандидатура председателя районного  кенеша  представляется  главойобластной государственной администрации, а кандидатура председателя об-ластного кенеша - представителем Президента Кыргызской Республики послеконсультаций с депутатами кенешей.     7. Выборы  председателя  районного и областного кенешей проводятсяпри участии не менее двух третей состава депутатов тайным или  открытымголосованием.  Избранным считается кандидат,  получивший более половиныголосов.     8. По предложению председателя соответствующего кенеша тайным  илиоткрытым голосованием избираются его заместитель и секретарь кенеша.     9. Районные и областные кенеши для предварительного рассмотрения иподготовки вопросов, относящихся к их ведению, содействия и контроля завыполнением своих решений могут создавать отраслевые комиссии по:  бюд-жету и финансам, законности и правопорядку, промышленности и строитель-ству, аграрным, социальным и другим вопросам.     Кроме того,  могут создаваться комиссии для решения временных  за-дач.     10. Председатели и члены комиссий утверждаются решением кенеша.     11. Комиссии кенеша,  как правило, действуют на общественных нача-лах, привлекают к своей деятельности рабочий аппарат главы местного са-моуправления,  а также других специалистов по договоренности.  Комиссииработают во взаимодействии с общественными объединениями,  организация-ми, предприятиями и учреждениями всех форм собственности.     12. Глава самоуправления района, области для осуществления решенийкенеша и предоставленных ему  исполнительно-распорядительных полномочийформирует  рабочий  аппарат на контрактной основе.  Структура и штатнаячисленность рабочего аппарата утверждается кенешем по представлению егопредседателя,  исходя  из  возможностей  местного бюджета и собственнойинфраструктуры региона.     Деятельность рабочего аппарата главы территориального самоуправле-ния обеспечивает управляющий делами.     Депутаты районных  и  областных  кенешей не могут входить в составрабочего аппарата главы территориального самоуправления.                    3. Основные полномочия и функции                     районных и областных кенешей      13. Районные и областные кенеши решают в пределах полномочий, пре-доставленных законодательством, все вопросы районного и областного зна-чения от имени и в интересах местных сообществ.     Районные и  областные  кенеши  самостоятельного регулируют вопросыместной жизни и ее устройства на принципах самообеспечения и самофинан-сирования.     14. Основной  организационно-правовой формой деятельности районныхи областных кенешей являются заседания, созываемые председателем по ме-ре необходимости, но не реже одного раза в два месяца.     15. Исключительными  полномочиями районных и областных кенешей яв-ляются:     - избрание председателя кенеша - главы территориального самоуправ-ления и определение его представительных и исполнительно-распорядитель-ных полномочий;     - утверждение программы социально-экономического развития террито-рии и социальной защиты населения и контроль за ее исполнением;     - утверждение  местного бюджета и отчет о его выполнении,  а такжезаслушивание информации об использовании внебюджетных фондов;     - заслушивание отчета председателя кенеша - главы территориальногосамоуправления;     - заслушивание  информации органов государственной власти района иобласти по вопросам, касающимся интересов территориального сообщества;     - внесение возражения на решение главы местной государственной ад-министрации в случаях превышения им своих полномочий;     - обжалование  решения  органов государственной власти в соответс-твующие вышестоящие органы и суд;     - выражение недоверия главе местной государственной  администрациибольшинством две трети голосов от общего числа депутатов;     - вынесение  важнейших вопросов жизни местного сообщества на мест-ный референдум;     - отмена необоснованных и незаконных решений главы территориально-го самоуправления.     16. Районные и областные кенеши:     - разрабатывают  совместно  с  соответствующими органами государс-твенной власти предложения по развитию экономической и финансовой  базыместного самоуправления;     - разрабатывают предложения по вопросам разделения государственнойи коммунальной собственности;     - вносят в соответствующие органы государственной власти предложе-ния  по разделению полномочий и функций между органами государственногоуправления и местного самоуправления;     - оказывают методическую помощь представительным  органам  местныхсообществ  первичного  уровня в вопросах развития экономической и соци-альной базы;     - выполняют другие функции, предусмотренные законодательством.                4. Комиссии районных и областных кенешей      18. Основными задачами комиссий районных и областных кенешей явля-ются:     - разработка предложений и проектов для рассмотрения кенеша;     - подготовка заключений по вопросам, внесенным на рассмотрение ке-нешу;     - контроль и участие в работе по практическому осуществлению реше-ний кенеша;     - выполнение иных поручений кенеша.     19. Заседания  комиссий проводятся по мере необходимости председа-телями комиссий или председателем кенеша.  Решение комиссии принимаетсябольшинством голосов ее членов и носит рекомендательный характер.             5. Глава районного и областного самоуправления      20. Глава районного,  областного самоуправления в качестве предсе-дателя кенеша созывает его заседания,  организует работу  и  исполнениерешений кенеша, координирует деятельность комиссий.     В качестве главы территориального самоуправления,  он представляетрайон,  область  в органах государственной власти,  суде,  общественныхобъединениях и движениях, руководит рабочим аппаратом и соответствующимслужбами,  находящимися в ведении местного самоуправления,  имеет правозаключать контракты и договора.     Глава районного,  областного самоуправления выполняет другие функ-ции,  предусмотренные законодательством,  а также предоставленные соот-ветствующим кенешем и делегированные органами государственной власти.                     6. Акты органов самоуправления      21. Районные и областные кенеши на своих заседаниях принимают пра-вовые акты в виде решения, подписываемого председателем.     22. Председатель районного и областного кенешей,  в качестве главытерриториального самоуправления, издает распоряжения.     23. Правовые  акты районного и областного кенешей и главы террито-риального самоуправления,  принятые в пределах их компетенций, подлежатисполнению всеми соответствующими органами, должностными лицами и граж-данами.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ngctv-5y3gksy1bfp9ln">
      <w:r>
        <w:rPr>
          <w:rFonts w:ascii="Arial" w:cs="Arial" w:eastAsia="Arial" w:hAnsi="Arial"/>
          <w:color w:val="132D3F"/>
          <w:sz w:val="16"/>
          <w:szCs w:val="16"/>
          <w:u w:val="single"/>
        </w:rPr>
        <w:t xml:space="preserve">dalil.kg/document/46711</w:t>
      </w:r>
    </w:hyperlink>
  </w:p>
  <w:p>
    <w:pPr>
      <w:spacing w:after="0" w:before="40"/>
      <w:jc w:val="center"/>
    </w:pPr>
    <w:hyperlink w:history="1" r:id="rIdzrmavfcxuzam9vcb03ga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762xubck_5n4nm7qkxbt" Type="http://schemas.openxmlformats.org/officeDocument/2006/relationships/hyperlink" Target="https://dalil.kg/document/3895" TargetMode="External"/><Relationship Id="rIdfimvq7iqyedjb6latl_-e" Type="http://schemas.openxmlformats.org/officeDocument/2006/relationships/hyperlink" Target="https://dalil.kg/document/4671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ngctv-5y3gksy1bfp9ln" Type="http://schemas.openxmlformats.org/officeDocument/2006/relationships/hyperlink" Target="https://dalil.kg/document/46711" TargetMode="External"/><Relationship Id="rIdzrmavfcxuzam9vcb03ga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2026-09-24T13:26:15.899Z</dcterms:created>
  <dcterms:modified xsi:type="dcterms:W3CDTF">2026-09-24T13:26:15.899Z</dcterms:modified>
</cp:coreProperties>
</file>

<file path=docProps/custom.xml><?xml version="1.0" encoding="utf-8"?>
<Properties xmlns="http://schemas.openxmlformats.org/officeDocument/2006/custom-properties" xmlns:vt="http://schemas.openxmlformats.org/officeDocument/2006/docPropsVTypes"/>
</file>