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1995 года N УП-37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обеспечению условий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дальнейшего использования объектов социальной инфраструктуры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xaefeejhmc5g7rzo2_o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2024 года УП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xen0gj6f4txovoczs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2025 года УП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массового закрытия и продажи детских дошкольных учреждений, общежитий, аптек, оздоровительно-лечебных учреждений и других объектов социальной инфраструктуры с перепрофилированием их деятельности, а также урегулирования вопросов, связанных с их дальнейшим использованием, обеспечения социальной защиты населения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Считать, что объекты социальной инфраструктуры не подлежат реализации государственными и приватизированными предприятиями и учреждениями, независимо от размера государственной доли в уставном фонде, если такие объекты находятся на их балансе либо были переданы безвозмездно в процессе приватизации на условиях сохранения существующего порядка их использования,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объектов, находящихся в государственной, муниципальной собственности и признанных в установленном порядке аварийными и подлежащими сносу;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объектов, находящихся в оперативном управлении государственных организаций здравоохранения, в отношении которых Кабинетом Министров Кыргызской Республики принято решение о перебазировании в медицинский городок.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fujaxxmddb2vml9hd25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2024 года УП № 111,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2025 года УП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Приостановить действие </w:t>
      </w:r>
      <w:r>
        <w:rPr>
          <w:rFonts w:ascii="Arial" w:cs="Arial" w:eastAsia="Arial" w:hAnsi="Arial"/>
          <w:sz w:val="24"/>
          <w:szCs w:val="24"/>
        </w:rPr>
        <w:t xml:space="preserve">абзаца третьего</w:t>
      </w:r>
      <w:r>
        <w:rPr>
          <w:rFonts w:ascii="Arial" w:cs="Arial" w:eastAsia="Arial" w:hAnsi="Arial"/>
          <w:sz w:val="24"/>
          <w:szCs w:val="24"/>
        </w:rPr>
        <w:t xml:space="preserve"> пункта 1 </w:t>
      </w:r>
      <w:hyperlink w:history="1" r:id="rIdtarmt6wn2wf652-ffoa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 Кыргызской Республики по введению национальной валюты "О дальнейшей либерализации финансово-хозяйственной деятельности хозяйствующих субъектов", предусматривающего реализацию объектов социальной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двухмесячный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реестр объектов социальной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программу использования объектов социальной инфраструктуры, включающую передачу неиспользуемых или используемых не по назначению детских дошкольных учреждений и других объектов социальной инфраструктуры в ведение местных органов исполнительной власти, приватизацию отдельной части объектов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направления использования денежных средств, вырученных от реализации объектов социальной инфраструктуры предприятиями и учреждениями. В случае использования вырученных средств с нарушением ранее установленного порядка принять меры к их возврату в доход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Указом, подготовить для внесения на рассмотрение в Жогорку Кенеш Кыргызской Республики проекты законов об изменениях и дополнениях в законодательные акты Кыргызской Республики,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l8eeryjaol9afdxoz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dalil.kg/document/46739</w:t>
      </w:r>
    </w:hyperlink>
  </w:p>
  <w:p>
    <w:pPr>
      <w:spacing w:after="0" w:before="40"/>
      <w:jc w:val="center"/>
    </w:pPr>
    <w:hyperlink w:history="1" r:id="rIdawoixgo7wbibjgecaz9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efeejhmc5g7rzo2_ow6" Type="http://schemas.openxmlformats.org/officeDocument/2006/relationships/hyperlink" Target="https://dalil.kg/document/230021479" TargetMode="External"/><Relationship Id="rIdocxen0gj6f4txovoczsae" Type="http://schemas.openxmlformats.org/officeDocument/2006/relationships/hyperlink" Target="https://dalil.kg/document/230031978" TargetMode="External"/><Relationship Id="rIdfujaxxmddb2vml9hd25ol" Type="http://schemas.openxmlformats.org/officeDocument/2006/relationships/hyperlink" Target="https://dalil.kg/document/230021479" TargetMode="External"/><Relationship Id="rIdtarmt6wn2wf652-ffoa3s" Type="http://schemas.openxmlformats.org/officeDocument/2006/relationships/hyperlink" Target="https://dalil.kg/document/2300270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l8eeryjaol9afdxoz3y" Type="http://schemas.openxmlformats.org/officeDocument/2006/relationships/hyperlink" Target="https://dalil.kg/document/46739" TargetMode="External"/><Relationship Id="rIdawoixgo7wbibjgecaz9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2026-09-25T05:40:52.905Z</dcterms:created>
  <dcterms:modified xsi:type="dcterms:W3CDTF">2026-09-25T05:40:52.905Z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