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АЙЫЛНЫЙ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3-января </w:t>
      </w:r>
      <w:r>
        <w:rPr>
          <w:rFonts w:ascii="Arial" w:cs="Arial" w:eastAsia="Arial" w:hAnsi="Arial"/>
          <w:sz w:val="24"/>
          <w:szCs w:val="24"/>
        </w:rPr>
        <w:t xml:space="preserve">2020 г</w:t>
      </w:r>
      <w:r>
        <w:rPr>
          <w:rFonts w:ascii="Arial" w:cs="Arial" w:eastAsia="Arial" w:hAnsi="Arial"/>
          <w:sz w:val="24"/>
          <w:szCs w:val="24"/>
        </w:rPr>
        <w:t xml:space="preserve">ода</w:t>
      </w:r>
      <w:r>
        <w:rPr>
          <w:rFonts w:ascii="Arial" w:cs="Arial" w:eastAsia="Arial" w:hAnsi="Arial"/>
          <w:sz w:val="24"/>
          <w:szCs w:val="24"/>
        </w:rPr>
        <w:t xml:space="preserve"> № 143-27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плане социально-экономического развития</w:t>
      </w:r>
      <w:r>
        <w:rPr>
          <w:rFonts w:ascii="Arial" w:cs="Arial" w:eastAsia="Arial" w:hAnsi="Arial"/>
          <w:sz w:val="24"/>
          <w:szCs w:val="24"/>
        </w:rPr>
        <w:t xml:space="preserve"> территории Аламудунского айылного аймака на 2020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плана социально-экономического развития территории Аламудунского айылного аймака на 2020 год, а также на основании гл.4 ст.31 </w:t>
      </w:r>
      <w:hyperlink w:history="1" r:id="rIdo4i1h8pyimebfq1ebfx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№101 от 15 июля 2011 года “О местном самоуправлении “ сессия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территории Аламудунского айылного аймака на 2020 год,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qubhe627z9405pq-z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dalil.kg/document/467805</w:t>
      </w:r>
    </w:hyperlink>
  </w:p>
  <w:p>
    <w:pPr>
      <w:spacing w:after="0" w:before="40"/>
      <w:jc w:val="center"/>
    </w:pPr>
    <w:hyperlink w:history="1" r:id="rIdt4hst19okyeg2qg97nxc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4i1h8pyimebfq1ebfxs1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qubhe627z9405pq-zsy" Type="http://schemas.openxmlformats.org/officeDocument/2006/relationships/hyperlink" Target="https://dalil.kg/document/467805" TargetMode="External"/><Relationship Id="rIdt4hst19okyeg2qg97nxc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2026-10-01T04:26:57.969Z</dcterms:created>
  <dcterms:modified xsi:type="dcterms:W3CDTF">2026-10-01T04:26:57.969Z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