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w:t>
      </w:r>
      <w:hyperlink w:history="1" r:id="rIdeut6xmtjtmza4vtifvaez">
        <w:r>
          <w:rPr>
            <w:rFonts w:ascii="Arial" w:cs="Arial" w:eastAsia="Arial" w:hAnsi="Arial"/>
            <w:color w:val="1D4ED8"/>
            <w:sz w:val="24"/>
            <w:szCs w:val="24"/>
            <w:u w:val="single"/>
          </w:rPr>
          <w:t xml:space="preserve">от 1 августа 2002 года №202</w:t>
        </w:r>
      </w:hyperlink>
      <w:r>
        <w:rPr>
          <w:rFonts w:ascii="Arial" w:cs="Arial" w:eastAsia="Arial" w:hAnsi="Arial"/>
          <w:sz w:val="24"/>
          <w:szCs w:val="24"/>
        </w:rPr>
        <w:t xml:space="preserve">)  г.Бишкек, Дом Правительстваот 22 февраля 1994 года N УП-23                  УКАЗ ПРЕЗИДЕНТА КЫРГЫЗСКОЙ РЕСПУБЛИКИ               О мерах по углублению земельной и аграрной                    реформы в Кыргызской Республике                   (В редакции Указов Президента КР от      </w:t>
      </w:r>
      <w:hyperlink w:history="1" r:id="rIdjmghsczwb55ipta533ofs">
        <w:r>
          <w:rPr>
            <w:rFonts w:ascii="Arial" w:cs="Arial" w:eastAsia="Arial" w:hAnsi="Arial"/>
            <w:color w:val="1D4ED8"/>
            <w:sz w:val="24"/>
            <w:szCs w:val="24"/>
            <w:u w:val="single"/>
          </w:rPr>
          <w:t xml:space="preserve">27 февраля 1995 года N УП-42</w:t>
        </w:r>
      </w:hyperlink>
      <w:r>
        <w:rPr>
          <w:rFonts w:ascii="Arial" w:cs="Arial" w:eastAsia="Arial" w:hAnsi="Arial"/>
          <w:sz w:val="24"/>
          <w:szCs w:val="24"/>
        </w:rPr>
        <w:t xml:space="preserve">, </w:t>
      </w:r>
      <w:hyperlink w:history="1" r:id="rIdjzdig9vm2otfmsftl4ius">
        <w:r>
          <w:rPr>
            <w:rFonts w:ascii="Arial" w:cs="Arial" w:eastAsia="Arial" w:hAnsi="Arial"/>
            <w:color w:val="1D4ED8"/>
            <w:sz w:val="24"/>
            <w:szCs w:val="24"/>
            <w:u w:val="single"/>
          </w:rPr>
          <w:t xml:space="preserve">3 ноября 1995 года N УП-297</w:t>
        </w:r>
      </w:hyperlink>
      <w:r>
        <w:rPr>
          <w:rFonts w:ascii="Arial" w:cs="Arial" w:eastAsia="Arial" w:hAnsi="Arial"/>
          <w:sz w:val="24"/>
          <w:szCs w:val="24"/>
        </w:rPr>
        <w:t xml:space="preserve">)      В ходе проводимой в республике земельной и аграрной реформы форми-руется слой сельских предпринимателей и свободных крестьян, расширяетсяэкономическая и хозяйственная самостоятельность сельских товаропроизво-дителей, на селе зарождается многоукладная экономика.     В целях создания более эффективных условий для экономической и хо-зяйственной деятельности крестьян, сельских товаропроизводителей, даль-нейшего повышения их предпринимательской активности посредством перехо-да к развитым рыночным земельным  и  аграрным  отношениям,  обеспеченияравноправного развития всех форм хозяйствования на селе и осуществлениягосударственной поддержки проведения реформ, постановляю:     1. Считать,  что граждане Кыргызской Республики, проживающие и ра-ботающие в сельской местности,  в составе колхозов и  совхозов,  вправеполучить  свою  долю земельных угодий сельскохозяйственного назначения,кроме участков Национального земельного фонда и пастбищных угодий.     2. Установить, что граждане и юридические лица Кыргызской  Респуб-лики  могут  быть владельцами права пользования земельным участком (до-лей) и вправе продавать, обменивать, передавать по наследству,  сдаватьв залог и аренду свое право пользования земельным участком (долей).     3. Владельцам права пользования земельным участком (долей),  уста-навливается 49 летний срок землепользования. По истечении данного срока(31 декабря 2042 года) землепользователи, работающие на своих участках,имеют преимущественное право на продление срока землепользования.     4. Считать, что Национальный земельный фонд состоит из 25  процен-тов всех земельных угодий сельскохозяйственного назначения, кроме паст-бищ.     5. Граждане и юридические лица вправе вести  совместное  хозяйствопутем  добровольного  объединения  принадлежащих  им земельных участков(долей).     6. Владелец  права  пользования  земельным  участком (долей) можетпродавать и обменивать его в 1994 году только членам настоящего (бывше-го) хозяйства,  а с 1 января 1995 года - другим гражданам и юридическимлицам Кыргызской Республики.     7. Предметом  обмена  права пользования земельным участком (долей)может быть право пользования другим земельным участком (долей).     8. Правительство Кыргызской Республики, при необходимости,  вправесоздать  фонд  перераспределения земель путем выкупа у граждан и юриди-ческих лиц прав  пользования земельных  участков  (долей)  по  рыночнойстоимости.     9. Право  пользования земельным участком в качестве залога регули-руется Законом Кыргызской Республики "О залоге".     В качестве залогодержателя права  пользования  земельным  участкомопределить Кыргызский Крестьянский банк и его филиалы.     10. Граждане,  получившие земельные участки на правах пользования,обязаны использовать их исключительно в целях  производства  сельскохо-зяйственной продукции.     11. (Утратил силу)     12. Граждане,  получившие земельные участки до введения в действиенастоящего Указа,  сохраняют право пользования ими,  но не более, в пе-ресчете на орошаемую пашню, 20 га в хозяйствах интенсивного земледелия,25 га - среднеинтенсивного земледелия и 30 га -  горноживотноводческогонаправления, а излишки должны возвратить для долевого распределения.     За земельный участок,  превышающий  среднехозяйственную  земельнуюдолю,  выплачивается  денежная  компенсация, сумма которой определяетсяПравительством Кыргызской Республики.     13. Пастбищные угодья не подлежат долевому делению между граждана-ми и сдаются в аренду с учетом требований  установленных  Министерствомсельского хозяйства и продовольствия Кыргызской Республики.     Чабаны  и  другие работники отгонного животноводства имеют преиму-щественное право на получение пастбищных угодий на условиях краткосроч-ной и долгосрочной аренды.     14. Вмешательство в  хозяйственную  деятельность  владельцев  правпользования земельным участком (долей) со стороны органов государствен-ной власти запрещается. При неправомерном действии со стороны должност-ных  лиц органов государственной власти владельцу права пользования зе-мельным участком (долей) возмещается причиненный ему ущерб, в том числеза упущенную выгоду, за счет средств соответствующего местного бюджета.     15. Считать исполнительными органами Правительства Кыргызской Рес-публики по проведению земельной и аграрной реформы:     Министерство сельского хозяйства и продовольствия Кыргызской  Рес-публики;     местные государственные администрации;     сельские  комитеты по земельной и аграрной реформе (далее сельскиекомитеты).     16. Правительству Кыргызской Республики в двухнедельный  срок  ре-шить вопрос о целесообразности делегирования Министерству сельского хо-зяйства и продовольствия Кыргызской Республики полномочий  Фонда  госу-дарственного  имущества  Кыргызской  Республики по разгосударствлению иприватизации в аграрном секторе.     17. Министерству  сельского  хозяйства и продовольствия КыргызскойРеспублики:     обеспечить разработку и утверждение нормативных документов регули-рующих процессы земельной и аграрной реформы, разгосударствления и при-ватизации сельскохозяйственных предприятий;     осуществлять координацию деятельности местных государственных  ад-министраций и сельских комитетов по вопросам проведения земельной и аг-рарной реформы.     18. Главам местных государственных администраций:     разработать региональные программы и осуществить практические мерыпо проведению земельной и аграрной реформы;     осуществлять  контроль  за выполнением законодательства КыргызскойРеспублики по проведению земельной и аграрной реформы всеми  сельскохо-зяйственными предприятиями и организациями независимо от форм собствен-ности;     создать сельские комитеты и осуществлять непосредственное руковод-ство за их деятельностью.     19. (Утратил силу)     20. Министерству  сельского  хозяйства и продовольствия КыргызскойРеспублики по согласованию с местными государственными  администрациямиустановить  допустимые минимальные размеры земельных участков для веде-ния товарного сельскохозяйственного хозяйства на территории  конкретныхсельскохозяйственных предприятий, исходя их местных условий.     21. Правительству Кыргызской Республики разработать и  реализоватьсистему  мер  государственной поддержки проведения земельной и аграрнойреформы по следующим основным направлениям:     формирование части уставного фонда создаваемых крестьянских банкови кредитных коопераций;     предоставление  товарных  и  инвестиционных  кредитов для развитиясельского предпринимательства;     компенсация части  добровольных  страховых  платежей  крестьянских(фермерских) хозяйств.     22. Правительству Кыргызской Республики:     разработать и приступить к реализации республиканской Программы поземельной и аграрной реформе на основе настоящего Указа;     в  двухнедельный  срок  утвердить положения о порядке выдачи правапользования  земельным участком (долей), о сельском комитете по земель-ной и аграрной реформе, о порядке распоряжения и предоставления земель-ных участков из Национального земельного Фонда, о  реорганизации  сель-скохозяйственных предприятий;     в  двухнедельный срок установить порядок реорганизации племенных исеменоводческих хозяйств, а также опытных и экспериментальных хозяйств,научных сельскохозяйственных учреждений и утвердить их перечень;     внести  предложения в Жогорку Кенеш Кыргызской Республики о внесе-нии изменений и дополнений в законодательные акты, вытекающие из насто-ящего Указа;     в месячный срок привести свои решения в соответствие  с  настоящимУказом.     23. Контроль  за  выполнением настоящего Указа возложить на Прави-тельство Кыргызской Республики.     24. Рекомендовать Жогорку Кенешу Кыргызской Республики рассмотретьвопрос о законодательном обеспечении приведенных в настоящем Указе  не-отложных  организационных  и правовых мер по углублению земельной и аг-рарной реформы.     25. Настоящий Указ вступает в силу с момента его опубликования.      Президент Кыргызской Республики                           А.Акаев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c5hhk1bykurm3rybvfup">
      <w:r>
        <w:rPr>
          <w:rFonts w:ascii="Arial" w:cs="Arial" w:eastAsia="Arial" w:hAnsi="Arial"/>
          <w:color w:val="132D3F"/>
          <w:sz w:val="16"/>
          <w:szCs w:val="16"/>
          <w:u w:val="single"/>
        </w:rPr>
        <w:t xml:space="preserve">dalil.kg/document/47092</w:t>
      </w:r>
    </w:hyperlink>
  </w:p>
  <w:p>
    <w:pPr>
      <w:spacing w:after="0" w:before="40"/>
      <w:jc w:val="center"/>
    </w:pPr>
    <w:hyperlink w:history="1" r:id="rIdavj6tidfj4zv5hdcoh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t6xmtjtmza4vtifvaez" Type="http://schemas.openxmlformats.org/officeDocument/2006/relationships/hyperlink" Target="https://dalil.kg/document/3837" TargetMode="External"/><Relationship Id="rIdjmghsczwb55ipta533ofs" Type="http://schemas.openxmlformats.org/officeDocument/2006/relationships/hyperlink" Target="https://dalil.kg/document/46744" TargetMode="External"/><Relationship Id="rIdjzdig9vm2otfmsftl4ius" Type="http://schemas.openxmlformats.org/officeDocument/2006/relationships/hyperlink" Target="https://dalil.kg/document/4700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c5hhk1bykurm3rybvfup" Type="http://schemas.openxmlformats.org/officeDocument/2006/relationships/hyperlink" Target="https://dalil.kg/document/47092" TargetMode="External"/><Relationship Id="rIdavj6tidfj4zv5hdcoh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2026-09-24T08:20:34.643Z</dcterms:created>
  <dcterms:modified xsi:type="dcterms:W3CDTF">2026-09-24T08:20:34.643Z</dcterms:modified>
</cp:coreProperties>
</file>

<file path=docProps/custom.xml><?xml version="1.0" encoding="utf-8"?>
<Properties xmlns="http://schemas.openxmlformats.org/officeDocument/2006/custom-properties" xmlns:vt="http://schemas.openxmlformats.org/officeDocument/2006/docPropsVTypes"/>
</file>