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Указом Президента 
 Кыргызской Республики 
 от 10 августа 2013 года № 174</w:t>
      </w:r>
    </w:p>
    <w:p>
      <w:pPr>
        <w:spacing w:after="120"/>
        <w:jc w:val="both"/>
      </w:pPr>
      <w:r>
        <w:rPr>
          <w:rFonts w:ascii="Arial" w:cs="Arial" w:eastAsia="Arial" w:hAnsi="Arial"/>
          <w:sz w:val="24"/>
          <w:szCs w:val="24"/>
        </w:rPr>
        <w:t xml:space="preserve">ПОЛОЖЕНИЕ </w:t>
      </w:r>
      <w:r>
        <w:rPr>
          <w:rFonts w:ascii="Arial" w:cs="Arial" w:eastAsia="Arial" w:hAnsi="Arial"/>
          <w:sz w:val="24"/>
          <w:szCs w:val="24"/>
        </w:rPr>
        <w:t xml:space="preserve">
 о Комиссии по вопросам гражданства при Президенте Кыргызской Республики</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Комиссия по вопросам гражданства при Президенте Кыргызской Республики (далее - Комиссия) является совещательным и консультативным органом при Президенте Кыргызской Республики, обеспечивающим реализацию конституционных полномочий главы государства по решению вопросов гражданства Кыргызской Республики.</w:t>
      </w:r>
    </w:p>
    <w:p>
      <w:pPr>
        <w:spacing w:after="120"/>
        <w:jc w:val="both"/>
      </w:pPr>
      <w:r>
        <w:rPr>
          <w:rFonts w:ascii="Arial" w:cs="Arial" w:eastAsia="Arial" w:hAnsi="Arial"/>
          <w:sz w:val="24"/>
          <w:szCs w:val="24"/>
        </w:rPr>
        <w:t xml:space="preserve">2. Комиссия в своей деятельности руководствуется </w:t>
      </w:r>
      <w:hyperlink w:history="1" r:id="rIdmdvtd0z21sxlqg2ht9bu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j7os0jdqhtgzdic63ulg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гражданстве Кыргызской Республики", указами и распоряжениями Президента Кыргызской Республики, а также настоящим Положением.</w:t>
      </w:r>
    </w:p>
    <w:p>
      <w:pPr>
        <w:spacing w:after="120"/>
        <w:jc w:val="both"/>
      </w:pPr>
      <w:r>
        <w:rPr>
          <w:rFonts w:ascii="Arial" w:cs="Arial" w:eastAsia="Arial" w:hAnsi="Arial"/>
          <w:sz w:val="24"/>
          <w:szCs w:val="24"/>
        </w:rPr>
        <w:t xml:space="preserve">Положение о Комиссии утверждается Президентом Кыргызской Республики.</w:t>
      </w:r>
    </w:p>
    <w:p>
      <w:pPr>
        <w:spacing w:after="120"/>
        <w:jc w:val="both"/>
      </w:pPr>
      <w:r>
        <w:rPr>
          <w:rFonts w:ascii="Arial" w:cs="Arial" w:eastAsia="Arial" w:hAnsi="Arial"/>
          <w:sz w:val="24"/>
          <w:szCs w:val="24"/>
        </w:rPr>
        <w:t xml:space="preserve">2. Основные задачи и функции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Основными задачами Комиссии являются:</w:t>
      </w:r>
    </w:p>
    <w:p>
      <w:pPr>
        <w:spacing w:after="120"/>
        <w:jc w:val="both"/>
      </w:pPr>
      <w:r>
        <w:rPr>
          <w:rFonts w:ascii="Arial" w:cs="Arial" w:eastAsia="Arial" w:hAnsi="Arial"/>
          <w:sz w:val="24"/>
          <w:szCs w:val="24"/>
        </w:rPr>
        <w:t xml:space="preserve">1) информационное и аналитическое обеспечение деятельности Президента Кыргызской Республики по реализации возложенных на него Конституцией Кыргызской Республики полномочий по решению вопросов гражданства Кыргызской Республики;</w:t>
      </w:r>
    </w:p>
    <w:p>
      <w:pPr>
        <w:spacing w:after="120"/>
        <w:jc w:val="both"/>
      </w:pPr>
      <w:r>
        <w:rPr>
          <w:rFonts w:ascii="Arial" w:cs="Arial" w:eastAsia="Arial" w:hAnsi="Arial"/>
          <w:sz w:val="24"/>
          <w:szCs w:val="24"/>
        </w:rPr>
        <w:t xml:space="preserve">2) подготовка Президенту Кыргызской Республики предложений по совершенствованию государственной политики в области гражданства, развитию института кыргызского гражданства;</w:t>
      </w:r>
    </w:p>
    <w:p>
      <w:pPr>
        <w:spacing w:after="120"/>
        <w:jc w:val="both"/>
      </w:pPr>
      <w:r>
        <w:rPr>
          <w:rFonts w:ascii="Arial" w:cs="Arial" w:eastAsia="Arial" w:hAnsi="Arial"/>
          <w:sz w:val="24"/>
          <w:szCs w:val="24"/>
        </w:rPr>
        <w:t xml:space="preserve">3) подготовка Президенту Кыргызской Республики предложений по совершенствованию законодательства Кыргызской Республики о гражданстве, а также по разрешению возникающих в этой сфере проблем.</w:t>
      </w:r>
    </w:p>
    <w:p>
      <w:pPr>
        <w:spacing w:after="120"/>
        <w:jc w:val="both"/>
      </w:pPr>
      <w:r>
        <w:rPr>
          <w:rFonts w:ascii="Arial" w:cs="Arial" w:eastAsia="Arial" w:hAnsi="Arial"/>
          <w:sz w:val="24"/>
          <w:szCs w:val="24"/>
        </w:rPr>
        <w:t xml:space="preserve">4. Основными функциями Комиссии являются:</w:t>
      </w:r>
    </w:p>
    <w:p>
      <w:pPr>
        <w:spacing w:after="120"/>
        <w:jc w:val="both"/>
      </w:pPr>
      <w:r>
        <w:rPr>
          <w:rFonts w:ascii="Arial" w:cs="Arial" w:eastAsia="Arial" w:hAnsi="Arial"/>
          <w:sz w:val="24"/>
          <w:szCs w:val="24"/>
        </w:rPr>
        <w:t xml:space="preserve">1) предварительное рассмотрение заявлений о приеме в гражданство Кыргызской Республики, восстановлении в гражданстве Кыргызской Республики, прекращении гражданства Кыргызской Республики и подготовка по ним предложений Президенту Кыргызской Республики; анализ и обобщение практики применения законодательства Кыргызской Республики о гражданстве;</w:t>
      </w:r>
    </w:p>
    <w:p>
      <w:pPr>
        <w:spacing w:after="120"/>
        <w:jc w:val="both"/>
      </w:pPr>
      <w:r>
        <w:rPr>
          <w:rFonts w:ascii="Arial" w:cs="Arial" w:eastAsia="Arial" w:hAnsi="Arial"/>
          <w:sz w:val="24"/>
          <w:szCs w:val="24"/>
        </w:rPr>
        <w:t xml:space="preserve">2) взаимодействие с международными организациями по вопросам гражданства;</w:t>
      </w:r>
    </w:p>
    <w:p>
      <w:pPr>
        <w:spacing w:after="120"/>
        <w:jc w:val="both"/>
      </w:pPr>
      <w:r>
        <w:rPr>
          <w:rFonts w:ascii="Arial" w:cs="Arial" w:eastAsia="Arial" w:hAnsi="Arial"/>
          <w:sz w:val="24"/>
          <w:szCs w:val="24"/>
        </w:rPr>
        <w:t xml:space="preserve">3) участие в подготовке международных договоров Кыргызской Республики по вопросам гражданства, а также материалов для проведения международных мероприятий по этим вопросам; участие в совещаниях, конференциях и иных мероприятиях по вопросам гражданства Кыргызской Республики;</w:t>
      </w:r>
    </w:p>
    <w:p>
      <w:pPr>
        <w:spacing w:after="120"/>
        <w:jc w:val="both"/>
      </w:pPr>
      <w:r>
        <w:rPr>
          <w:rFonts w:ascii="Arial" w:cs="Arial" w:eastAsia="Arial" w:hAnsi="Arial"/>
          <w:sz w:val="24"/>
          <w:szCs w:val="24"/>
        </w:rPr>
        <w:t xml:space="preserve">4) подготовка ежегодных докладов о деятельности Комиссии и представление их Президенту Кыргызской Республики.</w:t>
      </w:r>
    </w:p>
    <w:p>
      <w:pPr>
        <w:spacing w:after="120"/>
        <w:jc w:val="both"/>
      </w:pPr>
      <w:r>
        <w:rPr>
          <w:rFonts w:ascii="Arial" w:cs="Arial" w:eastAsia="Arial" w:hAnsi="Arial"/>
          <w:sz w:val="24"/>
          <w:szCs w:val="24"/>
        </w:rPr>
        <w:t xml:space="preserve">3. Обеспечение деятельности Комиссии</w:t>
      </w:r>
    </w:p>
    <w:p>
      <w:pPr>
        <w:spacing w:after="120"/>
        <w:jc w:val="both"/>
      </w:pPr>
      <w:r>
        <w:rPr>
          <w:rFonts w:ascii="Arial" w:cs="Arial" w:eastAsia="Arial" w:hAnsi="Arial"/>
          <w:sz w:val="24"/>
          <w:szCs w:val="24"/>
        </w:rPr>
        <w:t xml:space="preserve">5. Комиссия в целях решения своих основных задач имеет право:</w:t>
      </w:r>
    </w:p>
    <w:p>
      <w:pPr>
        <w:spacing w:after="120"/>
        <w:jc w:val="both"/>
      </w:pPr>
      <w:r>
        <w:rPr>
          <w:rFonts w:ascii="Arial" w:cs="Arial" w:eastAsia="Arial" w:hAnsi="Arial"/>
          <w:sz w:val="24"/>
          <w:szCs w:val="24"/>
        </w:rPr>
        <w:t xml:space="preserve">1) запрашивать и получать в установленном порядке необходимые материалы от органов государственной власти, а также от учреждений, организаций и должностных лиц;</w:t>
      </w:r>
    </w:p>
    <w:p>
      <w:pPr>
        <w:spacing w:after="120"/>
        <w:jc w:val="both"/>
      </w:pPr>
      <w:r>
        <w:rPr>
          <w:rFonts w:ascii="Arial" w:cs="Arial" w:eastAsia="Arial" w:hAnsi="Arial"/>
          <w:sz w:val="24"/>
          <w:szCs w:val="24"/>
        </w:rPr>
        <w:t xml:space="preserve">2) пользоваться в установленном порядке банками данных Аппарата Президента Кыргызской Республики и органов исполнительной власти; приглашать на свои заседания должностных лиц для выяснения обстоятельств, касающихся реализации законодательства Кыргызской Республики о гражданстве;</w:t>
      </w:r>
    </w:p>
    <w:p>
      <w:pPr>
        <w:spacing w:after="120"/>
        <w:jc w:val="both"/>
      </w:pPr>
      <w:r>
        <w:rPr>
          <w:rFonts w:ascii="Arial" w:cs="Arial" w:eastAsia="Arial" w:hAnsi="Arial"/>
          <w:sz w:val="24"/>
          <w:szCs w:val="24"/>
        </w:rPr>
        <w:t xml:space="preserve">3) направлять полномочным органам, ведающим делами о гражданстве Кыргызской Республики, рекомендации и разъяснения, касающиеся порядка применения законодательства Кыргызской Республики о гражданстве;</w:t>
      </w:r>
    </w:p>
    <w:p>
      <w:pPr>
        <w:spacing w:after="120"/>
        <w:jc w:val="both"/>
      </w:pPr>
      <w:r>
        <w:rPr>
          <w:rFonts w:ascii="Arial" w:cs="Arial" w:eastAsia="Arial" w:hAnsi="Arial"/>
          <w:sz w:val="24"/>
          <w:szCs w:val="24"/>
        </w:rPr>
        <w:t xml:space="preserve">4) взаимодействовать в установленном порядке с Аппаратом Жогорку Кенеша Кыргызской Республики, Аппаратом Правительства Кыргызской Республики;</w:t>
      </w:r>
    </w:p>
    <w:p>
      <w:pPr>
        <w:spacing w:after="120"/>
        <w:jc w:val="both"/>
      </w:pPr>
      <w:r>
        <w:rPr>
          <w:rFonts w:ascii="Arial" w:cs="Arial" w:eastAsia="Arial" w:hAnsi="Arial"/>
          <w:sz w:val="24"/>
          <w:szCs w:val="24"/>
        </w:rPr>
        <w:t xml:space="preserve">5) взаимодействовать в установленном порядке с органами иностранных государств, зарубежными и международными организациями, занимающимися вопросами гражданства;</w:t>
      </w:r>
    </w:p>
    <w:p>
      <w:pPr>
        <w:spacing w:after="120"/>
        <w:jc w:val="both"/>
      </w:pPr>
      <w:r>
        <w:rPr>
          <w:rFonts w:ascii="Arial" w:cs="Arial" w:eastAsia="Arial" w:hAnsi="Arial"/>
          <w:sz w:val="24"/>
          <w:szCs w:val="24"/>
        </w:rPr>
        <w:t xml:space="preserve">6) проводить совещания, конференции и иные мероприятия по вопросам гражданства Кыргызской Республики.</w:t>
      </w:r>
    </w:p>
    <w:p>
      <w:pPr>
        <w:spacing w:after="120"/>
        <w:jc w:val="both"/>
      </w:pPr>
      <w:r>
        <w:rPr>
          <w:rFonts w:ascii="Arial" w:cs="Arial" w:eastAsia="Arial" w:hAnsi="Arial"/>
          <w:sz w:val="24"/>
          <w:szCs w:val="24"/>
        </w:rPr>
        <w:t xml:space="preserve">6. Информационно-аналитическое, организационно-методическое, документационное и правовое обеспечение деятельности Комиссии осуществляют секретариат Комиссии и другие структурные подразделения Аппарата Президента Кыргызской Республики.</w:t>
      </w:r>
    </w:p>
    <w:p>
      <w:pPr>
        <w:spacing w:after="120"/>
        <w:jc w:val="both"/>
      </w:pPr>
      <w:r>
        <w:rPr>
          <w:rFonts w:ascii="Arial" w:cs="Arial" w:eastAsia="Arial" w:hAnsi="Arial"/>
          <w:sz w:val="24"/>
          <w:szCs w:val="24"/>
        </w:rPr>
        <w:t xml:space="preserve">7. Комиссия формируется в составе председателя и восьми членов Комиссии. Ответственный секретарь Комиссии входит в состав Комиссии и состоит в штате Аппарата Президента Кыргызской Республики.</w:t>
      </w:r>
    </w:p>
    <w:p>
      <w:pPr>
        <w:spacing w:after="120"/>
        <w:jc w:val="both"/>
      </w:pPr>
      <w:r>
        <w:rPr>
          <w:rFonts w:ascii="Arial" w:cs="Arial" w:eastAsia="Arial" w:hAnsi="Arial"/>
          <w:sz w:val="24"/>
          <w:szCs w:val="24"/>
        </w:rPr>
        <w:t xml:space="preserve">Председатель Комиссии и ее состав утверждаются Президентом Кыргызской Республики.</w:t>
      </w:r>
    </w:p>
    <w:p>
      <w:pPr>
        <w:spacing w:after="120"/>
        <w:jc w:val="both"/>
      </w:pPr>
      <w:r>
        <w:rPr>
          <w:rFonts w:ascii="Arial" w:cs="Arial" w:eastAsia="Arial" w:hAnsi="Arial"/>
          <w:sz w:val="24"/>
          <w:szCs w:val="24"/>
        </w:rPr>
        <w:t xml:space="preserve">8. Председатель и члены Комиссии участвуют в ее работе на постоянной основе.</w:t>
      </w:r>
    </w:p>
    <w:p>
      <w:pPr>
        <w:spacing w:after="120"/>
        <w:jc w:val="both"/>
      </w:pPr>
      <w:r>
        <w:rPr>
          <w:rFonts w:ascii="Arial" w:cs="Arial" w:eastAsia="Arial" w:hAnsi="Arial"/>
          <w:sz w:val="24"/>
          <w:szCs w:val="24"/>
        </w:rPr>
        <w:t xml:space="preserve">9. Комиссия проводит заседания не реже одного раза в месяц. Заседание Комиссии считается правомочным, если на нем присутствует не менее половины ее членов.</w:t>
      </w:r>
    </w:p>
    <w:p>
      <w:pPr>
        <w:spacing w:after="120"/>
        <w:jc w:val="both"/>
      </w:pPr>
      <w:r>
        <w:rPr>
          <w:rFonts w:ascii="Arial" w:cs="Arial" w:eastAsia="Arial" w:hAnsi="Arial"/>
          <w:sz w:val="24"/>
          <w:szCs w:val="24"/>
        </w:rPr>
        <w:t xml:space="preserve">Заседания Комиссии ведет председатель Комиссии, а в случае его отсутствия - заместитель председателя Комиссии либо один из ее членов по поручению председателя Комиссии.</w:t>
      </w:r>
    </w:p>
    <w:p>
      <w:pPr>
        <w:spacing w:after="120"/>
        <w:jc w:val="both"/>
      </w:pPr>
      <w:r>
        <w:rPr>
          <w:rFonts w:ascii="Arial" w:cs="Arial" w:eastAsia="Arial" w:hAnsi="Arial"/>
          <w:sz w:val="24"/>
          <w:szCs w:val="24"/>
        </w:rPr>
        <w:t xml:space="preserve">10. Решения Комиссии принимаются простым большинством голосов членов Комиссии, присутствующих на заседании. При равенстве голосов принятым считается решение, за которое проголосовал председательствующий на заседании. Решение Комиссии оформляется протоколом, который подписывается членами Комиссии, присутствующими на заседании.</w:t>
      </w:r>
    </w:p>
    <w:p>
      <w:pPr>
        <w:spacing w:after="120"/>
        <w:jc w:val="both"/>
      </w:pPr>
      <w:r>
        <w:rPr>
          <w:rFonts w:ascii="Arial" w:cs="Arial" w:eastAsia="Arial" w:hAnsi="Arial"/>
          <w:sz w:val="24"/>
          <w:szCs w:val="24"/>
        </w:rPr>
        <w:t xml:space="preserve">В исключительных случаях по поручению председателя Комиссии допускается принятие решения путем персонального опроса членов Комиссии. Решение оформляется протоколом в установленном порядке.</w:t>
      </w:r>
    </w:p>
    <w:p>
      <w:pPr>
        <w:spacing w:after="120"/>
        <w:jc w:val="both"/>
      </w:pPr>
      <w:r>
        <w:rPr>
          <w:rFonts w:ascii="Arial" w:cs="Arial" w:eastAsia="Arial" w:hAnsi="Arial"/>
          <w:sz w:val="24"/>
          <w:szCs w:val="24"/>
        </w:rPr>
        <w:t xml:space="preserve">11. Комиссия может пригласить на заседание Комиссии заявителей, ходатайствующих о приеме в гражданство Кыргызской Республики и о выходе из гражданства Кыргызской Республики.</w:t>
      </w:r>
    </w:p>
    <w:p>
      <w:pPr>
        <w:spacing w:after="120"/>
        <w:jc w:val="both"/>
      </w:pPr>
      <w:r>
        <w:rPr>
          <w:rFonts w:ascii="Arial" w:cs="Arial" w:eastAsia="Arial" w:hAnsi="Arial"/>
          <w:sz w:val="24"/>
          <w:szCs w:val="24"/>
        </w:rPr>
        <w:t xml:space="preserve">На заседания Комиссии могут приглашаться представители органов государственной власти, общественных объединений, средств массовой информации, а также ученые и специалисты.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eg2n-vedtfvas_wlmt-w">
      <w:r>
        <w:rPr>
          <w:rFonts w:ascii="Arial" w:cs="Arial" w:eastAsia="Arial" w:hAnsi="Arial"/>
          <w:color w:val="132D3F"/>
          <w:sz w:val="16"/>
          <w:szCs w:val="16"/>
          <w:u w:val="single"/>
        </w:rPr>
        <w:t xml:space="preserve">dalil.kg/document/4802</w:t>
      </w:r>
    </w:hyperlink>
  </w:p>
  <w:p>
    <w:pPr>
      <w:spacing w:after="0" w:before="40"/>
      <w:jc w:val="center"/>
    </w:pPr>
    <w:hyperlink w:history="1" r:id="rIdvgak5zcyd2khwszuiex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vtd0z21sxlqg2ht9bu0" Type="http://schemas.openxmlformats.org/officeDocument/2006/relationships/hyperlink" Target="https://dalil.kg/document/202913" TargetMode="External"/><Relationship Id="rIdj7os0jdqhtgzdic63ulgo" Type="http://schemas.openxmlformats.org/officeDocument/2006/relationships/hyperlink" Target="https://dalil.kg/document/2021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eg2n-vedtfvas_wlmt-w" Type="http://schemas.openxmlformats.org/officeDocument/2006/relationships/hyperlink" Target="https://dalil.kg/document/4802" TargetMode="External"/><Relationship Id="rIdvgak5zcyd2khwszuiex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2026-09-24T08:13:49.387Z</dcterms:created>
  <dcterms:modified xsi:type="dcterms:W3CDTF">2026-09-24T08:13:49.387Z</dcterms:modified>
</cp:coreProperties>
</file>

<file path=docProps/custom.xml><?xml version="1.0" encoding="utf-8"?>
<Properties xmlns="http://schemas.openxmlformats.org/officeDocument/2006/custom-properties" xmlns:vt="http://schemas.openxmlformats.org/officeDocument/2006/docPropsVTypes"/>
</file>