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государственных премиях Кыргызской Республики в области науки и техники</w:t>
      </w:r>
    </w:p>
    <w:p>
      <w:pPr>
        <w:spacing w:after="120"/>
        <w:jc w:val="both"/>
      </w:pPr>
      <w:r>
        <w:rPr>
          <w:rFonts w:ascii="Arial" w:cs="Arial" w:eastAsia="Arial" w:hAnsi="Arial"/>
          <w:sz w:val="24"/>
          <w:szCs w:val="24"/>
        </w:rPr>
        <w:t xml:space="preserve">(В редакции Указов Президента КР от </w:t>
      </w:r>
      <w:hyperlink w:history="1" r:id="rId8y_4rwnjhosqcgbqurgsh">
        <w:r>
          <w:rPr>
            <w:rFonts w:ascii="Arial" w:cs="Arial" w:eastAsia="Arial" w:hAnsi="Arial"/>
            <w:color w:val="1D4ED8"/>
            <w:sz w:val="24"/>
            <w:szCs w:val="24"/>
            <w:u w:val="single"/>
          </w:rPr>
          <w:t xml:space="preserve">14 июля 1994 года № УП-174</w:t>
        </w:r>
      </w:hyperlink>
      <w:r>
        <w:rPr>
          <w:rFonts w:ascii="Arial" w:cs="Arial" w:eastAsia="Arial" w:hAnsi="Arial"/>
          <w:sz w:val="24"/>
          <w:szCs w:val="24"/>
        </w:rPr>
        <w:t xml:space="preserve">, </w:t>
      </w:r>
      <w:r>
        <w:rPr>
          <w:rFonts w:ascii="Arial" w:cs="Arial" w:eastAsia="Arial" w:hAnsi="Arial"/>
          <w:sz w:val="24"/>
          <w:szCs w:val="24"/>
        </w:rPr>
        <w:t xml:space="preserve">22 апреля 1996 года УП № 149</w:t>
      </w:r>
      <w:r>
        <w:rPr>
          <w:rFonts w:ascii="Arial" w:cs="Arial" w:eastAsia="Arial" w:hAnsi="Arial"/>
          <w:sz w:val="24"/>
          <w:szCs w:val="24"/>
        </w:rPr>
        <w:t xml:space="preserve">, </w:t>
      </w:r>
      <w:r>
        <w:rPr>
          <w:rFonts w:ascii="Arial" w:cs="Arial" w:eastAsia="Arial" w:hAnsi="Arial"/>
          <w:sz w:val="24"/>
          <w:szCs w:val="24"/>
        </w:rPr>
        <w:t xml:space="preserve">20 января 1998 года УП № 22</w:t>
      </w:r>
      <w:r>
        <w:rPr>
          <w:rFonts w:ascii="Arial" w:cs="Arial" w:eastAsia="Arial" w:hAnsi="Arial"/>
          <w:sz w:val="24"/>
          <w:szCs w:val="24"/>
        </w:rPr>
        <w:t xml:space="preserve">, </w:t>
      </w:r>
      <w:hyperlink w:history="1" r:id="rIdxddgxyumztzrvm0utgmvf">
        <w:r>
          <w:rPr>
            <w:rFonts w:ascii="Arial" w:cs="Arial" w:eastAsia="Arial" w:hAnsi="Arial"/>
            <w:color w:val="1D4ED8"/>
            <w:sz w:val="24"/>
            <w:szCs w:val="24"/>
            <w:u w:val="single"/>
          </w:rPr>
          <w:t xml:space="preserve">11 июля 2000 года УП № 178</w:t>
        </w:r>
      </w:hyperlink>
      <w:r>
        <w:rPr>
          <w:rFonts w:ascii="Arial" w:cs="Arial" w:eastAsia="Arial" w:hAnsi="Arial"/>
          <w:sz w:val="24"/>
          <w:szCs w:val="24"/>
        </w:rPr>
        <w:t xml:space="preserve">, </w:t>
      </w:r>
      <w:hyperlink w:history="1" r:id="rIdqikp2qnntohanwnhlyuwo">
        <w:r>
          <w:rPr>
            <w:rFonts w:ascii="Arial" w:cs="Arial" w:eastAsia="Arial" w:hAnsi="Arial"/>
            <w:color w:val="1D4ED8"/>
            <w:sz w:val="24"/>
            <w:szCs w:val="24"/>
            <w:u w:val="single"/>
          </w:rPr>
          <w:t xml:space="preserve">28 марта 2002 года УП № 71</w:t>
        </w:r>
      </w:hyperlink>
      <w:r>
        <w:rPr>
          <w:rFonts w:ascii="Arial" w:cs="Arial" w:eastAsia="Arial" w:hAnsi="Arial"/>
          <w:sz w:val="24"/>
          <w:szCs w:val="24"/>
        </w:rPr>
        <w:t xml:space="preserve">, </w:t>
      </w:r>
      <w:hyperlink w:history="1" r:id="rIdm8gmzqc9kxdqok2xj_inq">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Государственная премия Кыргызской Республики в области науки и техники присуждается гражданам Кыргызской Республики за научные исследования, вносящие выдающийся вклад в развитие гуманитарных, естественных и технических наук; за научные и технические работы, приводящие к значительному ускорению экономического и социального развития Кыргызской Республики, в частности за разработку и внедрение новых видов техники, материалов и технологий, на уровне или выше мировых аналогов, обеспечивающих повышение темпов и эффективность развития экономики.</w:t>
      </w:r>
    </w:p>
    <w:p>
      <w:pPr>
        <w:spacing w:after="120"/>
        <w:jc w:val="both"/>
      </w:pPr>
      <w:r>
        <w:rPr>
          <w:rFonts w:ascii="Arial" w:cs="Arial" w:eastAsia="Arial" w:hAnsi="Arial"/>
          <w:sz w:val="24"/>
          <w:szCs w:val="24"/>
        </w:rPr>
        <w:t xml:space="preserve">Государственная премия Кыргызской Республики в области науки и техники и соответствующее звание лауреата одному и тому же лицу может присуждаться не более двух раз.</w:t>
      </w:r>
    </w:p>
    <w:p>
      <w:pPr>
        <w:spacing w:after="120"/>
        <w:jc w:val="both"/>
      </w:pPr>
      <w:r>
        <w:rPr>
          <w:rFonts w:ascii="Arial" w:cs="Arial" w:eastAsia="Arial" w:hAnsi="Arial"/>
          <w:sz w:val="24"/>
          <w:szCs w:val="24"/>
        </w:rPr>
        <w:t xml:space="preserve">(В редакции Указа Президента КР от </w:t>
      </w:r>
      <w:hyperlink w:history="1" r:id="rId7amgflfttsyb3ofjnuzlc">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Государственная премия Кыргызской Республики в области науки и техники присуждается один раз в два года ко Дню науки Кыргызской Республики - 10 ноября.</w:t>
      </w:r>
    </w:p>
    <w:p>
      <w:pPr>
        <w:spacing w:after="120"/>
        <w:jc w:val="both"/>
      </w:pPr>
      <w:r>
        <w:rPr>
          <w:rFonts w:ascii="Arial" w:cs="Arial" w:eastAsia="Arial" w:hAnsi="Arial"/>
          <w:sz w:val="24"/>
          <w:szCs w:val="24"/>
        </w:rPr>
        <w:t xml:space="preserve">За выдающиеся научные труды, способствующие развитию государственного языка, присуждается одна из пяти государственных премий - государственная премия имени Касыма Тыныстанова.</w:t>
      </w:r>
    </w:p>
    <w:p>
      <w:pPr>
        <w:spacing w:after="120"/>
        <w:jc w:val="both"/>
      </w:pPr>
      <w:r>
        <w:rPr>
          <w:rFonts w:ascii="Arial" w:cs="Arial" w:eastAsia="Arial" w:hAnsi="Arial"/>
          <w:sz w:val="24"/>
          <w:szCs w:val="24"/>
        </w:rPr>
        <w:t xml:space="preserve">За выдающиеся труды в области гуманитарных наук присуждается одна из пяти государственных премий.</w:t>
      </w:r>
    </w:p>
    <w:p>
      <w:pPr>
        <w:spacing w:after="120"/>
        <w:jc w:val="both"/>
      </w:pPr>
      <w:r>
        <w:rPr>
          <w:rFonts w:ascii="Arial" w:cs="Arial" w:eastAsia="Arial" w:hAnsi="Arial"/>
          <w:sz w:val="24"/>
          <w:szCs w:val="24"/>
        </w:rPr>
        <w:t xml:space="preserve">Если среди выдвинутых работ на соискание государственной премии Кыргызской Республики не будут выявлены достойные или число соискателей будет меньше, чем число государственных премий, то государственные премии соответственно не присуждаются или присуждаются в меньшем количестве.</w:t>
      </w:r>
    </w:p>
    <w:p>
      <w:pPr>
        <w:spacing w:after="120"/>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членам авторского коллектива независимо от места их проживания.</w:t>
      </w:r>
    </w:p>
    <w:p>
      <w:pPr>
        <w:spacing w:after="120"/>
        <w:jc w:val="both"/>
      </w:pPr>
      <w:r>
        <w:rPr>
          <w:rFonts w:ascii="Arial" w:cs="Arial" w:eastAsia="Arial" w:hAnsi="Arial"/>
          <w:sz w:val="24"/>
          <w:szCs w:val="24"/>
        </w:rPr>
        <w:t xml:space="preserve">(В редакции Указа Президента КР от </w:t>
      </w:r>
      <w:hyperlink w:history="1" r:id="rId_k_jsjnmck-tya7cpdnbj">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Выдвижение работ на соискание Государственной премии Кыргызской Республики в области науки и техники производится министерствами, ведомствами, научными учреждениями, высшими учебными заведениями, научными и инженерно-техническими обществами, предприятиями, учреждениями и общественными объединениями.</w:t>
      </w:r>
    </w:p>
    <w:p>
      <w:pPr>
        <w:spacing w:after="120"/>
        <w:jc w:val="both"/>
      </w:pPr>
      <w:r>
        <w:rPr>
          <w:rFonts w:ascii="Arial" w:cs="Arial" w:eastAsia="Arial" w:hAnsi="Arial"/>
          <w:sz w:val="24"/>
          <w:szCs w:val="24"/>
        </w:rPr>
        <w:t xml:space="preserve">Вопрос о присуждении государственных премий Кыргызской Республики в области науки и техники может вноситься также Комитетом по государственным премиям Кыргызской Республики в области науки и техники (далее - Комитет).</w:t>
      </w:r>
    </w:p>
    <w:p>
      <w:pPr>
        <w:spacing w:after="120"/>
        <w:jc w:val="both"/>
      </w:pPr>
      <w:r>
        <w:rPr>
          <w:rFonts w:ascii="Arial" w:cs="Arial" w:eastAsia="Arial" w:hAnsi="Arial"/>
          <w:sz w:val="24"/>
          <w:szCs w:val="24"/>
        </w:rPr>
        <w:t xml:space="preserve">Выдвижение работ на соискание государственных премий и отбор авторского коллектива должны проходить в обстановке высокой требовательности к оценке работы и творческого вклада каждого автора работы при участии общественности и обеспечении гласности.</w:t>
      </w:r>
    </w:p>
    <w:p>
      <w:pPr>
        <w:spacing w:after="120"/>
        <w:jc w:val="both"/>
      </w:pPr>
      <w:r>
        <w:rPr>
          <w:rFonts w:ascii="Arial" w:cs="Arial" w:eastAsia="Arial" w:hAnsi="Arial"/>
          <w:sz w:val="24"/>
          <w:szCs w:val="24"/>
        </w:rPr>
        <w:t xml:space="preserve">Если представляемая для присуждения государственной премии работа выполнена не в одном, а в нескольких учреждениях (вузах, организациях и т.п.), то учреждение, выдвигающее эту работу на государственную премию, должно поставить в известность все другие учреждения, в которых работают потенциальные соискатели государственной премии; согласовать с ними количество соискателей от каждого учреждения с учетом пункта 7 настоящего Положения. При этом выборы соискателей государственной премии в каждом учреждении (с учетом полученной квоты) производятся отдельно, а результаты выборов представляются непосредственно в Комитет. Последний формирует коллектив соискателей на основе указанных представлений и собственной экспертизы в соответствии с пунктом 7 настоящего Положения.</w:t>
      </w:r>
    </w:p>
    <w:p>
      <w:pPr>
        <w:spacing w:after="120"/>
        <w:jc w:val="both"/>
      </w:pPr>
      <w:r>
        <w:rPr>
          <w:rFonts w:ascii="Arial" w:cs="Arial" w:eastAsia="Arial" w:hAnsi="Arial"/>
          <w:sz w:val="24"/>
          <w:szCs w:val="24"/>
        </w:rPr>
        <w:t xml:space="preserve">Одна и та же работа может выдвигаться для присуждения государственной премии Кыргызской Республики в области науки и техники не более трех раз. При втором и третьем выдвижениях учреждения и авторы, представляющие работу, должны сообщить новые существенные научные и научно-технические результаты, полученные за истекшие 2 года, и новые данные о внедрении работы в практику.</w:t>
      </w:r>
    </w:p>
    <w:p>
      <w:pPr>
        <w:spacing w:after="120"/>
        <w:jc w:val="both"/>
      </w:pPr>
      <w:r>
        <w:rPr>
          <w:rFonts w:ascii="Arial" w:cs="Arial" w:eastAsia="Arial" w:hAnsi="Arial"/>
          <w:sz w:val="24"/>
          <w:szCs w:val="24"/>
        </w:rPr>
        <w:t xml:space="preserve">Если в Комитет на соискание государственной премии в один год поступило несколько работ по одной и той же или близкой тематике, он, с согласия соискателей и учреждений, представивших работы, имеет право предложить им объединение указанных работ в одну с соответствующим названием и коллективом соискателей, сформированным в соответствии с пунктом 7 настоящего Положения. Рассмотрение объединенной работы производится Комитетом в установленном порядке в тот же или в очередной год.</w:t>
      </w:r>
    </w:p>
    <w:p>
      <w:pPr>
        <w:spacing w:after="120"/>
        <w:jc w:val="both"/>
      </w:pPr>
      <w:r>
        <w:rPr>
          <w:rFonts w:ascii="Arial" w:cs="Arial" w:eastAsia="Arial" w:hAnsi="Arial"/>
          <w:sz w:val="24"/>
          <w:szCs w:val="24"/>
        </w:rPr>
        <w:t xml:space="preserve">4. Научные труды, выдвигаемые на соискание государственных премий Кыргызской Республики в области науки и техники, должны быть опубликованы в печати, в том числе зарубежных изданиях, а новые виды техники, материалы и технологии освоены в производстве в течение не менее двух лет к моменту представления на соискание государственной премии.</w:t>
      </w:r>
    </w:p>
    <w:p>
      <w:pPr>
        <w:spacing w:after="120"/>
        <w:jc w:val="both"/>
      </w:pPr>
      <w:r>
        <w:rPr>
          <w:rFonts w:ascii="Arial" w:cs="Arial" w:eastAsia="Arial" w:hAnsi="Arial"/>
          <w:sz w:val="24"/>
          <w:szCs w:val="24"/>
        </w:rPr>
        <w:t xml:space="preserve">Выдвигаемые на соискание государственной премии Кыргызской Республики научные труды и разработки в области науки и техники должны содержать результаты научно-исследовательских работ по решению актуальных для Кыргызской Республики проблем, а также существенно обогатить отечественную и мировую науку и технику, оказав значительное влияние на повышение эффективности экономики и благосостояния граждан Кыргызской Республики.</w:t>
      </w:r>
    </w:p>
    <w:p>
      <w:pPr>
        <w:spacing w:after="120"/>
        <w:jc w:val="both"/>
      </w:pPr>
      <w:r>
        <w:rPr>
          <w:rFonts w:ascii="Arial" w:cs="Arial" w:eastAsia="Arial" w:hAnsi="Arial"/>
          <w:sz w:val="24"/>
          <w:szCs w:val="24"/>
        </w:rPr>
        <w:t xml:space="preserve">Научные труды в области естественных и технических наук должны содержать научные результаты, полученные только за последние 20 лет, а в области гуманитарных наук - только за последние 10 лет (научные труды в области гуманитарных наук должны иметь переиздания).</w:t>
      </w:r>
    </w:p>
    <w:p>
      <w:pPr>
        <w:spacing w:after="120"/>
        <w:jc w:val="both"/>
      </w:pPr>
      <w:r>
        <w:rPr>
          <w:rFonts w:ascii="Arial" w:cs="Arial" w:eastAsia="Arial" w:hAnsi="Arial"/>
          <w:sz w:val="24"/>
          <w:szCs w:val="24"/>
        </w:rPr>
        <w:t xml:space="preserve">Требования к оформлению работ, содержащих информацию с ограниченным доступом, устанавливаются в соответствии с законодательством Кыргызской Республики, регулирующим порядок распространения и доступа к указанной информации.</w:t>
      </w:r>
    </w:p>
    <w:p>
      <w:pPr>
        <w:spacing w:after="120"/>
        <w:jc w:val="both"/>
      </w:pPr>
      <w:r>
        <w:rPr>
          <w:rFonts w:ascii="Arial" w:cs="Arial" w:eastAsia="Arial" w:hAnsi="Arial"/>
          <w:sz w:val="24"/>
          <w:szCs w:val="24"/>
        </w:rPr>
        <w:t xml:space="preserve">Порядок выдвижения работ и оформления документов определяется инструкцией, утвержденной пленумом Комитета.</w:t>
      </w:r>
    </w:p>
    <w:p>
      <w:pPr>
        <w:spacing w:after="120"/>
        <w:jc w:val="both"/>
      </w:pPr>
      <w:r>
        <w:rPr>
          <w:rFonts w:ascii="Arial" w:cs="Arial" w:eastAsia="Arial" w:hAnsi="Arial"/>
          <w:sz w:val="24"/>
          <w:szCs w:val="24"/>
        </w:rPr>
        <w:t xml:space="preserve">(В редакции Указа Президента КР от </w:t>
      </w:r>
      <w:hyperlink w:history="1" r:id="rIdj5lrf8q3mw_-zlybtmnrv">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Работы в Комитет представляются с 1 октября до конца того года, перед которым присуждаются государственные премии.</w:t>
      </w:r>
    </w:p>
    <w:p>
      <w:pPr>
        <w:spacing w:after="120"/>
        <w:jc w:val="both"/>
      </w:pPr>
      <w:r>
        <w:rPr>
          <w:rFonts w:ascii="Arial" w:cs="Arial" w:eastAsia="Arial" w:hAnsi="Arial"/>
          <w:sz w:val="24"/>
          <w:szCs w:val="24"/>
        </w:rPr>
        <w:t xml:space="preserve">Решение Комитета оформляется постановлением и представляется на рассмотрение Президенту Кыргызской Республики до 1 июля того года, в котором присуждаются государственные премии.</w:t>
      </w:r>
    </w:p>
    <w:p>
      <w:pPr>
        <w:spacing w:after="120"/>
        <w:jc w:val="both"/>
      </w:pPr>
      <w:r>
        <w:rPr>
          <w:rFonts w:ascii="Arial" w:cs="Arial" w:eastAsia="Arial" w:hAnsi="Arial"/>
          <w:sz w:val="24"/>
          <w:szCs w:val="24"/>
        </w:rPr>
        <w:t xml:space="preserve">Решение о присуждении государственных премий принимает Президент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6u1xa-jzckv789uwmgqir">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Работы, выдвинутые на соискание государственных премий Кыргызской Республики в области науки и техники, рассматриваются Комитетом в два этапа. На первом этапе отбираются работы для участия в конкурсе на соискание государственных премий. По работам, не допущенным к конкурсу, Комитет обязан дать разъяснение. На втором этапе принимается решение о присуждении государственных премий.</w:t>
      </w:r>
    </w:p>
    <w:p>
      <w:pPr>
        <w:spacing w:after="120"/>
        <w:jc w:val="both"/>
      </w:pPr>
      <w:r>
        <w:rPr>
          <w:rFonts w:ascii="Arial" w:cs="Arial" w:eastAsia="Arial" w:hAnsi="Arial"/>
          <w:sz w:val="24"/>
          <w:szCs w:val="24"/>
        </w:rPr>
        <w:t xml:space="preserve">Для широкого ознакомления общественности республики с работами, допущенными к участию в конкурсе, их список с указанием авторов и организаций, выдвинувших эти работы, публикуется в печати.</w:t>
      </w:r>
    </w:p>
    <w:p>
      <w:pPr>
        <w:spacing w:after="120"/>
        <w:jc w:val="both"/>
      </w:pPr>
      <w:r>
        <w:rPr>
          <w:rFonts w:ascii="Arial" w:cs="Arial" w:eastAsia="Arial" w:hAnsi="Arial"/>
          <w:sz w:val="24"/>
          <w:szCs w:val="24"/>
        </w:rPr>
        <w:t xml:space="preserve">7. Коллектив, представляемый на соискание Государственной премии Кыргызской Республики в области науки и техники, должен включать лишь основных, ведущих авторов, чей творческий вклад был наиболее значительным, и не может превышать 8 человек.</w:t>
      </w:r>
    </w:p>
    <w:p>
      <w:pPr>
        <w:spacing w:after="120"/>
        <w:jc w:val="both"/>
      </w:pPr>
      <w:r>
        <w:rPr>
          <w:rFonts w:ascii="Arial" w:cs="Arial" w:eastAsia="Arial" w:hAnsi="Arial"/>
          <w:sz w:val="24"/>
          <w:szCs w:val="24"/>
        </w:rPr>
        <w:t xml:space="preserve">Не допускается включение в коллектив соискателей лиц:</w:t>
      </w:r>
    </w:p>
    <w:p>
      <w:pPr>
        <w:spacing w:after="120"/>
        <w:jc w:val="both"/>
      </w:pPr>
      <w:r>
        <w:rPr>
          <w:rFonts w:ascii="Arial" w:cs="Arial" w:eastAsia="Arial" w:hAnsi="Arial"/>
          <w:sz w:val="24"/>
          <w:szCs w:val="24"/>
        </w:rPr>
        <w:t xml:space="preserve">- только по признаку административной, консультативной и организационной деятельности;</w:t>
      </w:r>
    </w:p>
    <w:p>
      <w:pPr>
        <w:spacing w:after="120"/>
        <w:jc w:val="both"/>
      </w:pPr>
      <w:r>
        <w:rPr>
          <w:rFonts w:ascii="Arial" w:cs="Arial" w:eastAsia="Arial" w:hAnsi="Arial"/>
          <w:sz w:val="24"/>
          <w:szCs w:val="24"/>
        </w:rPr>
        <w:t xml:space="preserve">- за многолетнюю деятельность;</w:t>
      </w:r>
    </w:p>
    <w:p>
      <w:pPr>
        <w:spacing w:after="120"/>
        <w:jc w:val="both"/>
      </w:pPr>
      <w:r>
        <w:rPr>
          <w:rFonts w:ascii="Arial" w:cs="Arial" w:eastAsia="Arial" w:hAnsi="Arial"/>
          <w:sz w:val="24"/>
          <w:szCs w:val="24"/>
        </w:rPr>
        <w:t xml:space="preserve">- удостоенных за эту работу государственной награды.</w:t>
      </w:r>
    </w:p>
    <w:p>
      <w:pPr>
        <w:spacing w:after="120"/>
        <w:jc w:val="both"/>
      </w:pPr>
      <w:r>
        <w:rPr>
          <w:rFonts w:ascii="Arial" w:cs="Arial" w:eastAsia="Arial" w:hAnsi="Arial"/>
          <w:sz w:val="24"/>
          <w:szCs w:val="24"/>
        </w:rPr>
        <w:t xml:space="preserve">Одна и та же кандидатура соискателя не может представляться на государственную премию по двум и более работам.</w:t>
      </w:r>
    </w:p>
    <w:p>
      <w:pPr>
        <w:spacing w:after="120"/>
        <w:jc w:val="both"/>
      </w:pPr>
      <w:r>
        <w:rPr>
          <w:rFonts w:ascii="Arial" w:cs="Arial" w:eastAsia="Arial" w:hAnsi="Arial"/>
          <w:sz w:val="24"/>
          <w:szCs w:val="24"/>
        </w:rPr>
        <w:t xml:space="preserve">(В редакции Указа Президента КР от </w:t>
      </w:r>
      <w:hyperlink w:history="1" r:id="rIdg2jijjgdobjgwdelsklfk">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Лицам, удостоенным Государственной премии Кыргызской Республики в области науки и техники, присваивается звание "Лауреат Государственной премии Кыргызской Республики в области науки и техники", в торжественной обстановке вручаются диплом и почетный знак, который носится на правой стороне груди, выдается денежная часть премии.</w:t>
      </w:r>
    </w:p>
    <w:p>
      <w:pPr>
        <w:spacing w:after="120"/>
        <w:jc w:val="both"/>
      </w:pPr>
      <w:r>
        <w:rPr>
          <w:rFonts w:ascii="Arial" w:cs="Arial" w:eastAsia="Arial" w:hAnsi="Arial"/>
          <w:sz w:val="24"/>
          <w:szCs w:val="24"/>
        </w:rPr>
        <w:t xml:space="preserve">При присуждении государственных премий коллективам авторов Комитет руководствуется следующим: при наличии двух авторов денежная часть премии делится между ними поровну; при коллективе авторов в три человека руководителю выдается половина премии, а вторая половина делится поровну между остальными двумя; при коллективе в четыре и более человек руководителю выдается одна треть премии, а две трети делятся между остальными членами коллектива поровну. В случае, если коллектив авторов не выдвигает руководителя, премия делится поровну между всеми членами коллектива.</w:t>
      </w:r>
    </w:p>
    <w:p>
      <w:pPr>
        <w:spacing w:after="120"/>
        <w:jc w:val="both"/>
      </w:pPr>
      <w:r>
        <w:rPr>
          <w:rFonts w:ascii="Arial" w:cs="Arial" w:eastAsia="Arial" w:hAnsi="Arial"/>
          <w:sz w:val="24"/>
          <w:szCs w:val="24"/>
        </w:rPr>
        <w:t xml:space="preserve">9. Диплом и почетный знак умершего лауреата Государственной премии Кыргызской Республики в области науки и техники или награжденного посмертно передаются его семье или остаются в Комитете. Денежная часть премии передается по наследству в порядке, предусмотренном гражданским законодательством.</w:t>
      </w:r>
    </w:p>
    <w:p>
      <w:pPr>
        <w:spacing w:after="120"/>
        <w:jc w:val="both"/>
      </w:pPr>
      <w:r>
        <w:rPr>
          <w:rFonts w:ascii="Arial" w:cs="Arial" w:eastAsia="Arial" w:hAnsi="Arial"/>
          <w:sz w:val="24"/>
          <w:szCs w:val="24"/>
        </w:rPr>
        <w:t xml:space="preserve">10. Решения Президента Кыргызской Республики о присуждении государственных премий публикуются в установленном порядке ко Дню науки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6wed8ymze8460qmd4stnz">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r1hugczpxiwitvddj_k">
      <w:r>
        <w:rPr>
          <w:rFonts w:ascii="Arial" w:cs="Arial" w:eastAsia="Arial" w:hAnsi="Arial"/>
          <w:color w:val="132D3F"/>
          <w:sz w:val="16"/>
          <w:szCs w:val="16"/>
          <w:u w:val="single"/>
        </w:rPr>
        <w:t xml:space="preserve">dalil.kg/document/48301</w:t>
      </w:r>
    </w:hyperlink>
  </w:p>
  <w:p>
    <w:pPr>
      <w:spacing w:after="0" w:before="40"/>
      <w:jc w:val="center"/>
    </w:pPr>
    <w:hyperlink w:history="1" r:id="rIdf-lu2_82zyjbc95pwnt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_4rwnjhosqcgbqurgsh" Type="http://schemas.openxmlformats.org/officeDocument/2006/relationships/hyperlink" Target="https://dalil.kg/document/47232" TargetMode="External"/><Relationship Id="rIdxddgxyumztzrvm0utgmvf" Type="http://schemas.openxmlformats.org/officeDocument/2006/relationships/hyperlink" Target="https://dalil.kg/document/2340" TargetMode="External"/><Relationship Id="rIdqikp2qnntohanwnhlyuwo" Type="http://schemas.openxmlformats.org/officeDocument/2006/relationships/hyperlink" Target="https://dalil.kg/document/3696" TargetMode="External"/><Relationship Id="rIdm8gmzqc9kxdqok2xj_inq" Type="http://schemas.openxmlformats.org/officeDocument/2006/relationships/hyperlink" Target="https://dalil.kg/document/64217" TargetMode="External"/><Relationship Id="rId7amgflfttsyb3ofjnuzlc" Type="http://schemas.openxmlformats.org/officeDocument/2006/relationships/hyperlink" Target="https://dalil.kg/document/64217" TargetMode="External"/><Relationship Id="rId_k_jsjnmck-tya7cpdnbj" Type="http://schemas.openxmlformats.org/officeDocument/2006/relationships/hyperlink" Target="https://dalil.kg/document/64217" TargetMode="External"/><Relationship Id="rIdj5lrf8q3mw_-zlybtmnrv" Type="http://schemas.openxmlformats.org/officeDocument/2006/relationships/hyperlink" Target="https://dalil.kg/document/64217" TargetMode="External"/><Relationship Id="rId6u1xa-jzckv789uwmgqir" Type="http://schemas.openxmlformats.org/officeDocument/2006/relationships/hyperlink" Target="https://dalil.kg/document/64217" TargetMode="External"/><Relationship Id="rIdg2jijjgdobjgwdelsklfk" Type="http://schemas.openxmlformats.org/officeDocument/2006/relationships/hyperlink" Target="https://dalil.kg/document/3696" TargetMode="External"/><Relationship Id="rId6wed8ymze8460qmd4stnz" Type="http://schemas.openxmlformats.org/officeDocument/2006/relationships/hyperlink" Target="https://dalil.kg/document/6421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r1hugczpxiwitvddj_k" Type="http://schemas.openxmlformats.org/officeDocument/2006/relationships/hyperlink" Target="https://dalil.kg/document/48301" TargetMode="External"/><Relationship Id="rIdf-lu2_82zyjbc95pwnt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2026-09-26T10:46:54.967Z</dcterms:created>
  <dcterms:modified xsi:type="dcterms:W3CDTF">2026-09-26T10:46:54.967Z</dcterms:modified>
</cp:coreProperties>
</file>

<file path=docProps/custom.xml><?xml version="1.0" encoding="utf-8"?>
<Properties xmlns="http://schemas.openxmlformats.org/officeDocument/2006/custom-properties" xmlns:vt="http://schemas.openxmlformats.org/officeDocument/2006/docPropsVTypes"/>
</file>